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shd w:val="clear" w:color="auto" w:fill="FFFFFF"/>
          <w:lang w:val="en-US" w:eastAsia="zh-CN"/>
        </w:rPr>
      </w:pPr>
      <w:bookmarkStart w:id="1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shd w:val="clear" w:color="auto" w:fill="FFFFFF"/>
          <w:lang w:val="en-US"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关于规范整合综合诊查、超声检查、精神治疗、放射治疗及康复类医疗服务价格项目的通知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shd w:val="clear" w:color="auto" w:fill="FFFFFF"/>
          <w:lang w:val="en-US" w:eastAsia="zh-CN"/>
        </w:rPr>
        <w:t>（征求意见稿）》起草说明</w:t>
      </w:r>
    </w:p>
    <w:bookmarkEnd w:id="1"/>
    <w:p>
      <w:pPr>
        <w:rPr>
          <w:color w:val="auto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一、起草背景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N/>
        <w:bidi w:val="0"/>
        <w:adjustRightInd/>
        <w:snapToGrid/>
        <w:spacing w:line="4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根据《安徽省医疗保障局关于规范整合综合诊查、超声检查、精神治疗、放射治疗及康复类医疗服务价格项目的通知》。（皖医保发〔2025〕18号）要求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，我局起草了《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关于规范整合综合诊查、超声检查、精神治疗、放射治疗及康复类医疗服务价格项目的通知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（征求意见稿）》。</w:t>
      </w:r>
    </w:p>
    <w:p>
      <w:pPr>
        <w:pStyle w:val="7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二、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研判和起草过程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根据《安徽省医疗保障局关于规范整合综合诊查、超声检查、精神治疗、放射治疗及康复类医疗服务价格项目的通知》。（皖医保发〔2025〕18号）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要求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市医保局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起草了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《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关于规范整合综合诊查、超声检查、精神治疗、放射治疗及康复类医疗服务价格项目的通知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（征求意见稿）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，在市医保局网站面向社会公开征求意见，同时向各县（区）医保局、市属公立医疗机构等相关单位征求意见。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、主要内容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642" w:firstLineChars="200"/>
        <w:jc w:val="both"/>
        <w:textAlignment w:val="auto"/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（一）规范</w:t>
      </w:r>
      <w:r>
        <w:rPr>
          <w:rFonts w:hint="default" w:ascii="仿宋_GB2312" w:hAnsi="宋体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整合项目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规范整合设立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综合诊查类项目36项（附件1），超声检查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类项目13项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（附件2），精神治疗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类项目10项（附件3），放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射治疗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类项目15项（附件4），康复类项目17项（附件5）。废止我市原“救护车费”“B超常规检查”“平衡功能训练”等279个医疗服务价格项目（附件6）。整合后项目与我市原项目及《全国医疗服务项目技术规范（2023年版）》的映射关系见附件7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"/>
        </w:rPr>
        <w:t>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642" w:firstLineChars="200"/>
        <w:jc w:val="both"/>
        <w:textAlignment w:val="auto"/>
        <w:rPr>
          <w:rFonts w:hint="default" w:ascii="仿宋_GB2312" w:hAnsi="宋体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仿宋_GB2312" w:hAnsi="宋体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（二）明确医保支付范围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（一）将“住院诊查费（普通）”等62个价格项目纳入医保支付范围，其中“心理治疗（个人）”等28个项目按照甲类管理，“认知功能检查”等34个项目按照乙类管理，项目所标注价格为医保基金最高支付标准。“外照射治疗（质子放疗）”等29个项目不纳入医保支付范围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（二）参保人员在乡镇卫生院（社区卫生服务中心）、一体化管理的行政村卫生室（社区卫生服务站）发生的一般诊疗费，医保分别按9元、7元支付（不提供智医助理减支1元），个人分别按2元、1元自付。完善一般诊疗费医保按人头付费管理，实行总额预算、分期支付、绩效评价，预算总额按上一年门急诊人次乘以一般诊疗费的人均医保支付额度，适当考虑门急诊人次增减变化后确定，并与医共体总额付费、门诊统筹按人头付费等支付方式衔接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（三）全市公立医疗机构基本医疗服务的床位费按照本通知执行，按“床位·日”计收的普通床位费医保最高支付标准为37元(床位费低于最高支付标准的，按照实际价格报销）。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（三）相关要求</w:t>
      </w:r>
      <w:bookmarkStart w:id="0" w:name="OLE_LINK82"/>
    </w:p>
    <w:bookmarkEnd w:id="0"/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（一）各有关单位要高度重视，做好部门协调，及时维护信息系统目录，指导各医疗机构做好政策落地实施。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（二）各医疗机构严格执行整合后的医疗服务价格项目，严格按照价格政策规定和临床诊疗规范向患者提供服务并收取费用，规范医疗服务价格行为，做好医疗服务项目价格公示和政策解读，落实好住院费用清单、明码标价等相关规定，自觉接受社会监督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（三）本通知自2026年4月1日起执行，既往政策与本通知规定不一致的，以本通知为准。执行中遇到问题，及时向市医保局反馈。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WAAAAZHJzL1BLAQIUABQAAAAIAIdO4kCzSVju0AAAAAUBAAAPAAAAAAAAAAEAIAAAADgAAABk&#10;cnMvZG93bnJldi54bWxQSwECFAAUAAAACACHTuJASLb2J9wCAAAkBgAADgAAAAAAAAABACAAAAA1&#10;AQAAZHJzL2Uyb0RvYy54bWxQSwUGAAAAAAYABgBZAQAAg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7A55B3"/>
    <w:rsid w:val="00665820"/>
    <w:rsid w:val="00666CDE"/>
    <w:rsid w:val="00A509AA"/>
    <w:rsid w:val="00A549A1"/>
    <w:rsid w:val="12794C71"/>
    <w:rsid w:val="18687B07"/>
    <w:rsid w:val="1B82192A"/>
    <w:rsid w:val="1CB602C1"/>
    <w:rsid w:val="22C26AAC"/>
    <w:rsid w:val="2C8D40DC"/>
    <w:rsid w:val="327A55B3"/>
    <w:rsid w:val="39A12598"/>
    <w:rsid w:val="39AD58C4"/>
    <w:rsid w:val="4F145CE9"/>
    <w:rsid w:val="5CD9503E"/>
    <w:rsid w:val="61CD355C"/>
    <w:rsid w:val="6AC560A3"/>
    <w:rsid w:val="6B47690A"/>
    <w:rsid w:val="6E7F40F7"/>
    <w:rsid w:val="713F546E"/>
    <w:rsid w:val="76D03158"/>
    <w:rsid w:val="77B204A9"/>
    <w:rsid w:val="792F6708"/>
    <w:rsid w:val="7D915D0E"/>
    <w:rsid w:val="BD7E90E1"/>
    <w:rsid w:val="EEAE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0">
    <w:name w:val="Emphasis"/>
    <w:basedOn w:val="9"/>
    <w:qFormat/>
    <w:uiPriority w:val="0"/>
    <w:rPr>
      <w:i/>
    </w:rPr>
  </w:style>
  <w:style w:type="character" w:customStyle="1" w:styleId="11">
    <w:name w:val="页眉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875</Words>
  <Characters>900</Characters>
  <Lines>28</Lines>
  <Paragraphs>22</Paragraphs>
  <TotalTime>2</TotalTime>
  <ScaleCrop>false</ScaleCrop>
  <LinksUpToDate>false</LinksUpToDate>
  <CharactersWithSpaces>901</CharactersWithSpaces>
  <Application>WPS Office_11.8.2.10953_F1E327BC-269C-435d-A152-05C5408002CA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2025-07-15T09:14:00Z</dcterms:created>
  <dc:creator>Administrator</dc:creator>
  <cp:lastModifiedBy>sugon</cp:lastModifiedBy>
  <cp:lastPrinted>2025-08-22T08:05:00Z</cp:lastPrinted>
  <dcterms:modified xsi:type="dcterms:W3CDTF">2026-02-25T15:44:33Z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  <property fmtid="{D5CDD505-2E9C-101B-9397-08002B2CF9AE}" pid="3" name="ICV">
    <vt:lpwstr>7C1DFE64A827C7B52D739E694D5FD946_43</vt:lpwstr>
  </property>
  <property fmtid="{D5CDD505-2E9C-101B-9397-08002B2CF9AE}" pid="4" name="KSOTemplateDocerSaveRecord">
    <vt:lpwstr>eyJoZGlkIjoiNDgwMDJlOTc0NGJiOWM0OTRhNGZhMzBjMmQ4ODM5YTIifQ==</vt:lpwstr>
  </property>
</Properties>
</file>