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suppressLineNumbers w:val="0"/>
        <w:kinsoku/>
        <w:wordWrap/>
        <w:overflowPunct/>
        <w:topLinePunct w:val="0"/>
        <w:autoSpaceDE w:val="0"/>
        <w:autoSpaceDN/>
        <w:bidi w:val="0"/>
        <w:adjustRightInd/>
        <w:snapToGrid w:val="0"/>
        <w:spacing w:before="0" w:beforeAutospacing="0" w:after="0" w:afterAutospacing="0" w:line="240" w:lineRule="auto"/>
        <w:ind w:left="0" w:right="0"/>
        <w:jc w:val="center"/>
        <w:textAlignment w:val="auto"/>
        <w:rPr>
          <w:rFonts w:hint="eastAsia" w:ascii="方正小标宋简体" w:hAnsi="方正小标宋简体" w:eastAsia="方正小标宋简体" w:cs="方正小标宋简体"/>
          <w:b w:val="0"/>
          <w:bCs w:val="0"/>
          <w:color w:val="auto"/>
          <w:sz w:val="44"/>
          <w:szCs w:val="44"/>
          <w:shd w:val="clear" w:color="auto" w:fill="FFFFFF"/>
          <w:lang w:val="en-US" w:eastAsia="zh-CN"/>
        </w:rPr>
      </w:pPr>
      <w:r>
        <w:rPr>
          <w:rFonts w:hint="eastAsia" w:ascii="方正小标宋简体" w:hAnsi="方正小标宋简体" w:eastAsia="方正小标宋简体" w:cs="方正小标宋简体"/>
          <w:b w:val="0"/>
          <w:bCs w:val="0"/>
          <w:color w:val="auto"/>
          <w:sz w:val="44"/>
          <w:szCs w:val="44"/>
          <w:shd w:val="clear" w:color="auto" w:fill="FFFFFF"/>
          <w:lang w:val="en-US" w:eastAsia="zh-CN"/>
        </w:rPr>
        <w:t>《</w:t>
      </w:r>
      <w:r>
        <w:rPr>
          <w:rFonts w:hint="eastAsia" w:ascii="方正小标宋简体" w:hAnsi="方正小标宋简体" w:eastAsia="方正小标宋简体" w:cs="方正小标宋简体"/>
          <w:b w:val="0"/>
          <w:bCs w:val="0"/>
          <w:color w:val="auto"/>
          <w:kern w:val="2"/>
          <w:sz w:val="44"/>
          <w:szCs w:val="44"/>
          <w:lang w:val="en-US" w:eastAsia="zh-CN" w:bidi="ar"/>
        </w:rPr>
        <w:t>关于规范治理泌尿系统透析类医疗服务价格项目的通知</w:t>
      </w:r>
      <w:r>
        <w:rPr>
          <w:rFonts w:hint="eastAsia" w:ascii="方正小标宋简体" w:hAnsi="方正小标宋简体" w:eastAsia="方正小标宋简体" w:cs="方正小标宋简体"/>
          <w:b w:val="0"/>
          <w:bCs w:val="0"/>
          <w:color w:val="auto"/>
          <w:sz w:val="44"/>
          <w:szCs w:val="44"/>
          <w:shd w:val="clear" w:color="auto" w:fill="FFFFFF"/>
          <w:lang w:val="en-US" w:eastAsia="zh-CN"/>
        </w:rPr>
        <w:t>（征求意见稿）》起草说明</w:t>
      </w:r>
    </w:p>
    <w:p>
      <w:pPr>
        <w:rPr>
          <w:color w:val="auto"/>
        </w:rPr>
      </w:pPr>
    </w:p>
    <w:p>
      <w:pPr>
        <w:keepNext w:val="0"/>
        <w:keepLines w:val="0"/>
        <w:pageBreakBefore w:val="0"/>
        <w:kinsoku/>
        <w:wordWrap/>
        <w:overflowPunct/>
        <w:topLinePunct w:val="0"/>
        <w:autoSpaceDE/>
        <w:autoSpaceDN/>
        <w:bidi w:val="0"/>
        <w:adjustRightInd/>
        <w:snapToGrid/>
        <w:spacing w:line="560" w:lineRule="exact"/>
        <w:ind w:leftChars="0" w:firstLine="640" w:firstLineChars="200"/>
        <w:jc w:val="both"/>
        <w:textAlignment w:val="auto"/>
        <w:rPr>
          <w:rFonts w:hint="eastAsia" w:ascii="黑体" w:hAnsi="黑体" w:eastAsia="黑体" w:cs="黑体"/>
          <w:color w:val="auto"/>
          <w:sz w:val="32"/>
          <w:szCs w:val="32"/>
        </w:rPr>
      </w:pPr>
      <w:bookmarkStart w:id="1" w:name="_GoBack"/>
      <w:r>
        <w:rPr>
          <w:rFonts w:hint="eastAsia" w:ascii="黑体" w:hAnsi="黑体" w:eastAsia="黑体" w:cs="黑体"/>
          <w:color w:val="auto"/>
          <w:sz w:val="32"/>
          <w:szCs w:val="32"/>
        </w:rPr>
        <w:t>一、起草背景</w:t>
      </w:r>
    </w:p>
    <w:p>
      <w:pPr>
        <w:keepNext w:val="0"/>
        <w:keepLines w:val="0"/>
        <w:pageBreakBefore w:val="0"/>
        <w:kinsoku/>
        <w:wordWrap/>
        <w:overflowPunct/>
        <w:topLinePunct w:val="0"/>
        <w:autoSpaceDE/>
        <w:autoSpaceDN/>
        <w:bidi w:val="0"/>
        <w:adjustRightInd/>
        <w:snapToGrid/>
        <w:spacing w:line="560" w:lineRule="exact"/>
        <w:ind w:leftChars="0"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根据《安徽省医保局关于规范治理泌尿系统透析类医疗服务价格项目的通知》（皖医保发〔2025〕15号）</w:t>
      </w:r>
      <w:r>
        <w:rPr>
          <w:rFonts w:hint="eastAsia" w:ascii="仿宋_GB2312" w:hAnsi="仿宋_GB2312" w:eastAsia="仿宋_GB2312" w:cs="仿宋_GB2312"/>
          <w:color w:val="auto"/>
          <w:sz w:val="32"/>
          <w:szCs w:val="32"/>
        </w:rPr>
        <w:t>要求，我局起草了《</w:t>
      </w:r>
      <w:r>
        <w:rPr>
          <w:rFonts w:hint="eastAsia" w:ascii="仿宋_GB2312" w:hAnsi="仿宋_GB2312" w:eastAsia="仿宋_GB2312" w:cs="仿宋_GB2312"/>
          <w:color w:val="auto"/>
          <w:sz w:val="32"/>
          <w:szCs w:val="32"/>
          <w:lang w:val="en-US" w:eastAsia="zh-CN"/>
        </w:rPr>
        <w:t>关于规范治理泌尿系统透析类医疗服务价格项目的通知</w:t>
      </w:r>
      <w:r>
        <w:rPr>
          <w:rFonts w:hint="eastAsia" w:ascii="仿宋_GB2312" w:hAnsi="仿宋_GB2312" w:eastAsia="仿宋_GB2312" w:cs="仿宋_GB2312"/>
          <w:color w:val="auto"/>
          <w:sz w:val="32"/>
          <w:szCs w:val="32"/>
        </w:rPr>
        <w:t>（征求意见稿）》。</w:t>
      </w:r>
    </w:p>
    <w:p>
      <w:pPr>
        <w:pStyle w:val="7"/>
        <w:keepNext w:val="0"/>
        <w:keepLines w:val="0"/>
        <w:pageBreakBefore w:val="0"/>
        <w:widowControl/>
        <w:suppressLineNumbers w:val="0"/>
        <w:shd w:val="clear" w:color="auto" w:fill="FFFFFF"/>
        <w:kinsoku/>
        <w:wordWrap/>
        <w:overflowPunct/>
        <w:topLinePunct w:val="0"/>
        <w:autoSpaceDN/>
        <w:bidi w:val="0"/>
        <w:adjustRightInd/>
        <w:snapToGrid/>
        <w:spacing w:before="0" w:beforeAutospacing="0" w:after="0" w:afterAutospacing="0" w:line="560" w:lineRule="exact"/>
        <w:ind w:left="0" w:right="0" w:firstLine="640" w:firstLineChars="200"/>
        <w:jc w:val="both"/>
        <w:textAlignment w:val="auto"/>
        <w:rPr>
          <w:rFonts w:hint="eastAsia" w:ascii="黑体" w:hAnsi="黑体" w:eastAsia="黑体" w:cs="黑体"/>
          <w:i w:val="0"/>
          <w:iCs w:val="0"/>
          <w:caps w:val="0"/>
          <w:color w:val="auto"/>
          <w:spacing w:val="0"/>
          <w:sz w:val="32"/>
          <w:szCs w:val="32"/>
        </w:rPr>
      </w:pPr>
      <w:r>
        <w:rPr>
          <w:rFonts w:hint="eastAsia" w:ascii="黑体" w:hAnsi="黑体" w:eastAsia="黑体" w:cs="黑体"/>
          <w:color w:val="auto"/>
          <w:sz w:val="32"/>
          <w:szCs w:val="32"/>
        </w:rPr>
        <w:t>二、</w:t>
      </w:r>
      <w:r>
        <w:rPr>
          <w:rFonts w:hint="eastAsia" w:ascii="黑体" w:hAnsi="黑体" w:eastAsia="黑体" w:cs="黑体"/>
          <w:i w:val="0"/>
          <w:iCs w:val="0"/>
          <w:caps w:val="0"/>
          <w:color w:val="auto"/>
          <w:spacing w:val="0"/>
          <w:sz w:val="32"/>
          <w:szCs w:val="32"/>
          <w:shd w:val="clear" w:color="auto" w:fill="FFFFFF"/>
        </w:rPr>
        <w:t>研判和起草过程</w:t>
      </w:r>
    </w:p>
    <w:p>
      <w:pPr>
        <w:keepNext w:val="0"/>
        <w:keepLines w:val="0"/>
        <w:pageBreakBefore w:val="0"/>
        <w:kinsoku/>
        <w:wordWrap/>
        <w:overflowPunct/>
        <w:topLinePunct w:val="0"/>
        <w:autoSpaceDE/>
        <w:autoSpaceDN/>
        <w:bidi w:val="0"/>
        <w:adjustRightInd/>
        <w:snapToGrid/>
        <w:spacing w:line="560" w:lineRule="exact"/>
        <w:ind w:leftChars="0" w:firstLine="640" w:firstLineChars="200"/>
        <w:jc w:val="both"/>
        <w:textAlignment w:val="auto"/>
        <w:rPr>
          <w:rFonts w:hint="eastAsia" w:ascii="仿宋_GB2312" w:hAnsi="仿宋_GB2312" w:eastAsia="仿宋_GB2312" w:cs="仿宋_GB2312"/>
          <w:b w:val="0"/>
          <w:bCs w:val="0"/>
          <w:color w:val="auto"/>
          <w:kern w:val="2"/>
          <w:sz w:val="32"/>
          <w:szCs w:val="32"/>
          <w:lang w:val="en-US" w:eastAsia="zh-CN" w:bidi="ar-SA"/>
        </w:rPr>
      </w:pPr>
      <w:r>
        <w:rPr>
          <w:rFonts w:hint="eastAsia" w:ascii="仿宋_GB2312" w:hAnsi="仿宋_GB2312" w:eastAsia="仿宋_GB2312" w:cs="仿宋_GB2312"/>
          <w:color w:val="auto"/>
          <w:sz w:val="32"/>
          <w:szCs w:val="32"/>
          <w:lang w:val="en-US" w:eastAsia="zh-CN"/>
        </w:rPr>
        <w:t>《安徽省医保局关于规范治理泌尿系统透析类医疗服务价格项目的通知》（皖医保发〔2025〕15号）</w:t>
      </w:r>
      <w:r>
        <w:rPr>
          <w:rFonts w:hint="eastAsia" w:ascii="仿宋_GB2312" w:hAnsi="仿宋_GB2312" w:eastAsia="仿宋_GB2312" w:cs="仿宋_GB2312"/>
          <w:color w:val="auto"/>
          <w:sz w:val="32"/>
          <w:szCs w:val="32"/>
        </w:rPr>
        <w:t>要求要求</w:t>
      </w:r>
      <w:r>
        <w:rPr>
          <w:rFonts w:hint="eastAsia" w:ascii="仿宋_GB2312" w:hAnsi="仿宋_GB2312" w:eastAsia="仿宋_GB2312" w:cs="仿宋_GB2312"/>
          <w:b w:val="0"/>
          <w:bCs w:val="0"/>
          <w:color w:val="auto"/>
          <w:kern w:val="2"/>
          <w:sz w:val="32"/>
          <w:szCs w:val="32"/>
          <w:lang w:val="en-US" w:eastAsia="zh-CN" w:bidi="ar-SA"/>
        </w:rPr>
        <w:t>，</w:t>
      </w:r>
      <w:r>
        <w:rPr>
          <w:rFonts w:hint="eastAsia" w:ascii="仿宋_GB2312" w:hAnsi="仿宋_GB2312" w:eastAsia="仿宋_GB2312" w:cs="仿宋_GB2312"/>
          <w:color w:val="auto"/>
          <w:sz w:val="32"/>
          <w:szCs w:val="32"/>
          <w:lang w:eastAsia="zh-CN"/>
        </w:rPr>
        <w:t>市医保局</w:t>
      </w:r>
      <w:r>
        <w:rPr>
          <w:rFonts w:hint="eastAsia" w:ascii="仿宋_GB2312" w:hAnsi="仿宋_GB2312" w:eastAsia="仿宋_GB2312" w:cs="仿宋_GB2312"/>
          <w:color w:val="auto"/>
          <w:sz w:val="32"/>
          <w:szCs w:val="32"/>
        </w:rPr>
        <w:t>起草了</w:t>
      </w:r>
      <w:r>
        <w:rPr>
          <w:rFonts w:hint="eastAsia" w:ascii="仿宋_GB2312" w:hAnsi="仿宋_GB2312" w:eastAsia="仿宋_GB2312" w:cs="仿宋_GB2312"/>
          <w:b w:val="0"/>
          <w:bCs w:val="0"/>
          <w:color w:val="auto"/>
          <w:kern w:val="2"/>
          <w:sz w:val="32"/>
          <w:szCs w:val="32"/>
          <w:lang w:val="en-US" w:eastAsia="zh-CN" w:bidi="ar-SA"/>
        </w:rPr>
        <w:t>《</w:t>
      </w:r>
      <w:r>
        <w:rPr>
          <w:rFonts w:hint="eastAsia" w:ascii="仿宋_GB2312" w:hAnsi="仿宋_GB2312" w:eastAsia="仿宋_GB2312" w:cs="仿宋_GB2312"/>
          <w:color w:val="auto"/>
          <w:sz w:val="32"/>
          <w:szCs w:val="32"/>
          <w:lang w:val="en-US" w:eastAsia="zh-CN"/>
        </w:rPr>
        <w:t>关于规范治理泌尿系统透析类医疗服务价格项目的通知</w:t>
      </w:r>
      <w:r>
        <w:rPr>
          <w:rFonts w:hint="eastAsia" w:ascii="仿宋_GB2312" w:hAnsi="仿宋_GB2312" w:eastAsia="仿宋_GB2312" w:cs="仿宋_GB2312"/>
          <w:b w:val="0"/>
          <w:bCs w:val="0"/>
          <w:color w:val="auto"/>
          <w:kern w:val="2"/>
          <w:sz w:val="32"/>
          <w:szCs w:val="32"/>
          <w:lang w:val="en-US" w:eastAsia="zh-CN" w:bidi="ar-SA"/>
        </w:rPr>
        <w:t>》（征求意见稿），在市医保局网站面向社会公开征求意见，同时向各县（区）医保局、市属公立医疗机构等相关单位征求意见。 </w:t>
      </w:r>
    </w:p>
    <w:p>
      <w:pPr>
        <w:keepNext w:val="0"/>
        <w:keepLines w:val="0"/>
        <w:pageBreakBefore w:val="0"/>
        <w:kinsoku/>
        <w:wordWrap/>
        <w:overflowPunct/>
        <w:topLinePunct w:val="0"/>
        <w:autoSpaceDE/>
        <w:autoSpaceDN/>
        <w:bidi w:val="0"/>
        <w:adjustRightInd/>
        <w:snapToGrid/>
        <w:spacing w:line="560" w:lineRule="exact"/>
        <w:ind w:leftChars="0" w:firstLine="640" w:firstLineChars="200"/>
        <w:jc w:val="both"/>
        <w:textAlignment w:val="auto"/>
        <w:rPr>
          <w:rFonts w:hint="eastAsia" w:ascii="黑体" w:hAnsi="黑体" w:eastAsia="黑体" w:cs="黑体"/>
          <w:color w:val="auto"/>
          <w:sz w:val="32"/>
          <w:szCs w:val="32"/>
        </w:rPr>
      </w:pPr>
      <w:r>
        <w:rPr>
          <w:rFonts w:hint="eastAsia" w:ascii="黑体" w:hAnsi="黑体" w:eastAsia="黑体" w:cs="黑体"/>
          <w:color w:val="auto"/>
          <w:sz w:val="32"/>
          <w:szCs w:val="32"/>
          <w:lang w:eastAsia="zh-CN"/>
        </w:rPr>
        <w:t>三</w:t>
      </w:r>
      <w:r>
        <w:rPr>
          <w:rFonts w:hint="eastAsia" w:ascii="黑体" w:hAnsi="黑体" w:eastAsia="黑体" w:cs="黑体"/>
          <w:color w:val="auto"/>
          <w:sz w:val="32"/>
          <w:szCs w:val="32"/>
        </w:rPr>
        <w:t>、主要内容</w:t>
      </w:r>
    </w:p>
    <w:p>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60" w:lineRule="exact"/>
        <w:ind w:left="0" w:right="0" w:firstLine="643" w:firstLineChars="200"/>
        <w:jc w:val="both"/>
        <w:textAlignment w:val="auto"/>
        <w:rPr>
          <w:rFonts w:hint="eastAsia" w:ascii="仿宋_GB2312" w:hAnsi="仿宋_GB2312" w:eastAsia="仿宋_GB2312" w:cs="仿宋_GB2312"/>
          <w:i w:val="0"/>
          <w:iCs w:val="0"/>
          <w:color w:val="auto"/>
          <w:spacing w:val="0"/>
          <w:kern w:val="0"/>
          <w:sz w:val="32"/>
          <w:szCs w:val="32"/>
          <w:shd w:val="clear" w:fill="FFFFFF"/>
          <w:lang w:val="en-US" w:eastAsia="zh-CN" w:bidi="ar"/>
        </w:rPr>
      </w:pPr>
      <w:r>
        <w:rPr>
          <w:rFonts w:hint="eastAsia" w:ascii="仿宋_GB2312" w:hAnsi="仿宋_GB2312" w:eastAsia="仿宋_GB2312" w:cs="仿宋_GB2312"/>
          <w:b/>
          <w:bCs/>
          <w:i w:val="0"/>
          <w:iCs w:val="0"/>
          <w:caps w:val="0"/>
          <w:color w:val="auto"/>
          <w:spacing w:val="0"/>
          <w:kern w:val="0"/>
          <w:sz w:val="32"/>
          <w:szCs w:val="32"/>
          <w:shd w:val="clear" w:fill="FFFFFF"/>
          <w:lang w:val="en-US" w:eastAsia="zh-CN" w:bidi="ar"/>
        </w:rPr>
        <w:t>（一）</w:t>
      </w:r>
      <w:r>
        <w:rPr>
          <w:rFonts w:hint="eastAsia" w:ascii="仿宋_GB2312" w:hAnsi="仿宋_GB2312" w:eastAsia="仿宋_GB2312" w:cs="仿宋_GB2312"/>
          <w:b/>
          <w:bCs/>
          <w:color w:val="auto"/>
          <w:spacing w:val="0"/>
          <w:kern w:val="2"/>
          <w:sz w:val="32"/>
          <w:szCs w:val="32"/>
          <w:lang w:val="en-US" w:eastAsia="zh-CN" w:bidi="ar"/>
        </w:rPr>
        <w:t>规范价格项目。</w:t>
      </w:r>
      <w:r>
        <w:rPr>
          <w:rFonts w:ascii="仿宋" w:hAnsi="仿宋" w:eastAsia="仿宋" w:cs="仿宋"/>
          <w:i w:val="0"/>
          <w:iCs w:val="0"/>
          <w:caps w:val="0"/>
          <w:color w:val="auto"/>
          <w:spacing w:val="0"/>
          <w:sz w:val="32"/>
          <w:szCs w:val="32"/>
          <w:shd w:val="clear" w:fill="FFFFFF"/>
        </w:rPr>
        <w:t>对照国家立项指南</w:t>
      </w:r>
      <w:r>
        <w:rPr>
          <w:rFonts w:hint="eastAsia" w:ascii="仿宋_GB2312" w:hAnsi="仿宋_GB2312" w:eastAsia="仿宋_GB2312" w:cs="仿宋_GB2312"/>
          <w:b w:val="0"/>
          <w:bCs w:val="0"/>
          <w:color w:val="auto"/>
          <w:kern w:val="2"/>
          <w:sz w:val="32"/>
          <w:szCs w:val="32"/>
          <w:lang w:val="en-US" w:eastAsia="zh-CN" w:bidi="ar-SA"/>
        </w:rPr>
        <w:t>，</w:t>
      </w:r>
      <w:r>
        <w:rPr>
          <w:rFonts w:hint="eastAsia" w:ascii="仿宋_GB2312" w:hAnsi="仿宋_GB2312" w:eastAsia="仿宋_GB2312" w:cs="仿宋_GB2312"/>
          <w:color w:val="auto"/>
          <w:spacing w:val="0"/>
          <w:kern w:val="2"/>
          <w:sz w:val="32"/>
          <w:szCs w:val="32"/>
          <w:lang w:val="en-US" w:eastAsia="zh-CN" w:bidi="ar"/>
        </w:rPr>
        <w:t>公布“血液透析费”等21项泌尿系统透析类医疗服务价格项目及相应加收项目</w:t>
      </w:r>
      <w:r>
        <w:rPr>
          <w:rFonts w:hint="eastAsia" w:ascii="仿宋_GB2312" w:hAnsi="仿宋_GB2312" w:eastAsia="仿宋_GB2312" w:cs="仿宋_GB2312"/>
          <w:b w:val="0"/>
          <w:bCs w:val="0"/>
          <w:i w:val="0"/>
          <w:iCs w:val="0"/>
          <w:caps w:val="0"/>
          <w:color w:val="auto"/>
          <w:spacing w:val="0"/>
          <w:kern w:val="2"/>
          <w:sz w:val="32"/>
          <w:szCs w:val="32"/>
          <w:shd w:val="clear" w:fill="FFFFFF"/>
          <w:lang w:val="en-US" w:eastAsia="zh-CN" w:bidi="ar"/>
        </w:rPr>
        <w:t>。停用</w:t>
      </w:r>
      <w:r>
        <w:rPr>
          <w:rFonts w:hint="eastAsia" w:ascii="仿宋_GB2312" w:hAnsi="仿宋_GB2312" w:eastAsia="仿宋_GB2312" w:cs="仿宋_GB2312"/>
          <w:i w:val="0"/>
          <w:iCs w:val="0"/>
          <w:caps w:val="0"/>
          <w:color w:val="auto"/>
          <w:spacing w:val="0"/>
          <w:kern w:val="2"/>
          <w:sz w:val="32"/>
          <w:szCs w:val="32"/>
          <w:shd w:val="clear" w:fill="FFFFFF"/>
          <w:lang w:val="en-US" w:eastAsia="zh-CN" w:bidi="ar"/>
        </w:rPr>
        <w:t>“</w:t>
      </w:r>
      <w:r>
        <w:rPr>
          <w:rFonts w:hint="eastAsia" w:ascii="仿宋_GB2312" w:hAnsi="仿宋_GB2312" w:eastAsia="仿宋_GB2312" w:cs="仿宋_GB2312"/>
          <w:i w:val="0"/>
          <w:iCs w:val="0"/>
          <w:color w:val="auto"/>
          <w:spacing w:val="0"/>
          <w:kern w:val="0"/>
          <w:sz w:val="32"/>
          <w:szCs w:val="32"/>
          <w:shd w:val="clear" w:fill="FFFFFF"/>
          <w:lang w:val="en-US" w:eastAsia="zh-CN" w:bidi="ar"/>
        </w:rPr>
        <w:t>血浆置换术</w:t>
      </w:r>
      <w:r>
        <w:rPr>
          <w:rFonts w:hint="eastAsia" w:ascii="仿宋_GB2312" w:hAnsi="仿宋_GB2312" w:eastAsia="仿宋_GB2312" w:cs="仿宋_GB2312"/>
          <w:i w:val="0"/>
          <w:iCs w:val="0"/>
          <w:caps w:val="0"/>
          <w:color w:val="auto"/>
          <w:spacing w:val="0"/>
          <w:kern w:val="2"/>
          <w:sz w:val="32"/>
          <w:szCs w:val="32"/>
          <w:shd w:val="clear" w:fill="FFFFFF"/>
          <w:lang w:val="en-US" w:eastAsia="zh-CN" w:bidi="ar"/>
        </w:rPr>
        <w:t>”“</w:t>
      </w:r>
      <w:r>
        <w:rPr>
          <w:rFonts w:hint="eastAsia" w:ascii="仿宋_GB2312" w:hAnsi="仿宋_GB2312" w:eastAsia="仿宋_GB2312" w:cs="仿宋_GB2312"/>
          <w:i w:val="0"/>
          <w:iCs w:val="0"/>
          <w:color w:val="auto"/>
          <w:spacing w:val="0"/>
          <w:kern w:val="0"/>
          <w:sz w:val="32"/>
          <w:szCs w:val="32"/>
          <w:shd w:val="clear" w:fill="FFFFFF"/>
          <w:lang w:val="en-US" w:eastAsia="zh-CN" w:bidi="ar"/>
        </w:rPr>
        <w:t>人工肝治疗</w:t>
      </w:r>
      <w:r>
        <w:rPr>
          <w:rFonts w:hint="eastAsia" w:ascii="仿宋_GB2312" w:hAnsi="仿宋_GB2312" w:eastAsia="仿宋_GB2312" w:cs="仿宋_GB2312"/>
          <w:i w:val="0"/>
          <w:iCs w:val="0"/>
          <w:caps w:val="0"/>
          <w:color w:val="auto"/>
          <w:spacing w:val="0"/>
          <w:kern w:val="2"/>
          <w:sz w:val="32"/>
          <w:szCs w:val="32"/>
          <w:shd w:val="clear" w:fill="FFFFFF"/>
          <w:lang w:val="en-US" w:eastAsia="zh-CN" w:bidi="ar"/>
        </w:rPr>
        <w:t>”“</w:t>
      </w:r>
      <w:r>
        <w:rPr>
          <w:rFonts w:hint="eastAsia" w:ascii="仿宋_GB2312" w:hAnsi="仿宋_GB2312" w:eastAsia="仿宋_GB2312" w:cs="仿宋_GB2312"/>
          <w:i w:val="0"/>
          <w:iCs w:val="0"/>
          <w:color w:val="auto"/>
          <w:spacing w:val="0"/>
          <w:kern w:val="0"/>
          <w:sz w:val="32"/>
          <w:szCs w:val="32"/>
          <w:shd w:val="clear" w:fill="FFFFFF"/>
          <w:lang w:val="en-US" w:eastAsia="zh-CN" w:bidi="ar"/>
        </w:rPr>
        <w:t>血透监测</w:t>
      </w:r>
      <w:r>
        <w:rPr>
          <w:rFonts w:hint="eastAsia" w:ascii="仿宋_GB2312" w:hAnsi="仿宋_GB2312" w:eastAsia="仿宋_GB2312" w:cs="仿宋_GB2312"/>
          <w:i w:val="0"/>
          <w:iCs w:val="0"/>
          <w:caps w:val="0"/>
          <w:color w:val="auto"/>
          <w:spacing w:val="0"/>
          <w:kern w:val="2"/>
          <w:sz w:val="32"/>
          <w:szCs w:val="32"/>
          <w:shd w:val="clear" w:fill="FFFFFF"/>
          <w:lang w:val="en-US" w:eastAsia="zh-CN" w:bidi="ar"/>
        </w:rPr>
        <w:t>”等15</w:t>
      </w:r>
      <w:r>
        <w:rPr>
          <w:rFonts w:hint="eastAsia" w:ascii="仿宋_GB2312" w:hAnsi="仿宋_GB2312" w:eastAsia="仿宋_GB2312" w:cs="仿宋_GB2312"/>
          <w:b w:val="0"/>
          <w:bCs w:val="0"/>
          <w:i w:val="0"/>
          <w:iCs w:val="0"/>
          <w:caps w:val="0"/>
          <w:color w:val="auto"/>
          <w:spacing w:val="0"/>
          <w:kern w:val="2"/>
          <w:sz w:val="32"/>
          <w:szCs w:val="32"/>
          <w:shd w:val="clear" w:fill="FFFFFF"/>
          <w:lang w:val="en-US" w:eastAsia="zh-CN" w:bidi="ar"/>
        </w:rPr>
        <w:t>个医疗服务价格项目。</w:t>
      </w:r>
      <w:r>
        <w:rPr>
          <w:rFonts w:hint="eastAsia" w:ascii="仿宋_GB2312" w:hAnsi="仿宋_GB2312" w:eastAsia="仿宋_GB2312" w:cs="仿宋_GB2312"/>
          <w:i w:val="0"/>
          <w:iCs w:val="0"/>
          <w:color w:val="auto"/>
          <w:spacing w:val="0"/>
          <w:kern w:val="0"/>
          <w:sz w:val="32"/>
          <w:szCs w:val="32"/>
          <w:shd w:val="clear" w:fill="FFFFFF"/>
          <w:lang w:val="en-US" w:eastAsia="zh-CN" w:bidi="ar"/>
        </w:rPr>
        <w:t>公布整合后项目与原项目的映射关系表。</w:t>
      </w:r>
    </w:p>
    <w:p>
      <w:pPr>
        <w:keepNext w:val="0"/>
        <w:keepLines w:val="0"/>
        <w:pageBreakBefore w:val="0"/>
        <w:widowControl w:val="0"/>
        <w:numPr>
          <w:ilvl w:val="0"/>
          <w:numId w:val="0"/>
        </w:numPr>
        <w:suppressLineNumbers w:val="0"/>
        <w:kinsoku/>
        <w:wordWrap/>
        <w:overflowPunct/>
        <w:topLinePunct w:val="0"/>
        <w:autoSpaceDE w:val="0"/>
        <w:autoSpaceDN/>
        <w:bidi w:val="0"/>
        <w:adjustRightInd/>
        <w:snapToGrid/>
        <w:spacing w:before="0" w:beforeAutospacing="0" w:after="0" w:afterAutospacing="0" w:line="560" w:lineRule="exact"/>
        <w:ind w:right="0" w:rightChars="0" w:firstLine="643" w:firstLineChars="200"/>
        <w:jc w:val="both"/>
        <w:textAlignment w:val="auto"/>
        <w:rPr>
          <w:rFonts w:hint="eastAsia" w:ascii="仿宋_GB2312" w:hAnsi="仿宋_GB2312" w:eastAsia="仿宋_GB2312" w:cs="仿宋_GB2312"/>
          <w:color w:val="auto"/>
          <w:spacing w:val="0"/>
          <w:kern w:val="2"/>
          <w:sz w:val="32"/>
          <w:szCs w:val="32"/>
          <w:shd w:val="clear" w:fill="FFFFFF"/>
        </w:rPr>
      </w:pPr>
      <w:r>
        <w:rPr>
          <w:rFonts w:hint="eastAsia" w:ascii="仿宋_GB2312" w:hAnsi="仿宋_GB2312" w:eastAsia="仿宋_GB2312" w:cs="仿宋_GB2312"/>
          <w:b/>
          <w:bCs/>
          <w:i w:val="0"/>
          <w:iCs w:val="0"/>
          <w:caps w:val="0"/>
          <w:color w:val="auto"/>
          <w:spacing w:val="0"/>
          <w:kern w:val="0"/>
          <w:sz w:val="32"/>
          <w:szCs w:val="32"/>
          <w:shd w:val="clear" w:fill="FFFFFF"/>
          <w:lang w:val="en-US" w:eastAsia="zh-CN" w:bidi="ar"/>
        </w:rPr>
        <w:t>（二）</w:t>
      </w:r>
      <w:r>
        <w:rPr>
          <w:rFonts w:hint="eastAsia" w:ascii="仿宋_GB2312" w:hAnsi="仿宋_GB2312" w:eastAsia="仿宋_GB2312" w:cs="仿宋_GB2312"/>
          <w:b/>
          <w:bCs/>
          <w:color w:val="auto"/>
          <w:spacing w:val="0"/>
          <w:kern w:val="2"/>
          <w:sz w:val="32"/>
          <w:szCs w:val="32"/>
          <w:lang w:val="en-US" w:eastAsia="zh-CN" w:bidi="ar"/>
        </w:rPr>
        <w:t>落实价格治理。</w:t>
      </w:r>
      <w:r>
        <w:rPr>
          <w:rFonts w:hint="eastAsia" w:ascii="仿宋_GB2312" w:hAnsi="仿宋_GB2312" w:eastAsia="仿宋_GB2312" w:cs="仿宋_GB2312"/>
          <w:b w:val="0"/>
          <w:bCs w:val="0"/>
          <w:i w:val="0"/>
          <w:iCs w:val="0"/>
          <w:caps w:val="0"/>
          <w:color w:val="auto"/>
          <w:spacing w:val="0"/>
          <w:kern w:val="2"/>
          <w:sz w:val="32"/>
          <w:szCs w:val="32"/>
          <w:shd w:val="clear" w:fill="FFFFFF"/>
          <w:lang w:val="en-US" w:eastAsia="zh-CN" w:bidi="ar"/>
        </w:rPr>
        <w:t>落实</w:t>
      </w:r>
      <w:r>
        <w:rPr>
          <w:rFonts w:hint="eastAsia" w:ascii="仿宋_GB2312" w:hAnsi="仿宋_GB2312" w:eastAsia="仿宋_GB2312" w:cs="仿宋_GB2312"/>
          <w:color w:val="auto"/>
          <w:spacing w:val="0"/>
          <w:kern w:val="2"/>
          <w:sz w:val="32"/>
          <w:szCs w:val="32"/>
          <w:lang w:val="en-US" w:eastAsia="zh-CN" w:bidi="ar"/>
        </w:rPr>
        <w:t>医疗服务</w:t>
      </w:r>
      <w:r>
        <w:rPr>
          <w:rFonts w:hint="eastAsia" w:ascii="仿宋_GB2312" w:hAnsi="仿宋_GB2312" w:eastAsia="仿宋_GB2312" w:cs="仿宋_GB2312"/>
          <w:b w:val="0"/>
          <w:bCs w:val="0"/>
          <w:i w:val="0"/>
          <w:iCs w:val="0"/>
          <w:caps w:val="0"/>
          <w:color w:val="auto"/>
          <w:spacing w:val="0"/>
          <w:kern w:val="2"/>
          <w:sz w:val="32"/>
          <w:szCs w:val="32"/>
          <w:shd w:val="clear" w:fill="FFFFFF"/>
          <w:lang w:val="en-US" w:eastAsia="zh-CN" w:bidi="ar"/>
        </w:rPr>
        <w:t>价格规范治理要求，将我市</w:t>
      </w:r>
      <w:r>
        <w:rPr>
          <w:rFonts w:hint="eastAsia" w:ascii="仿宋_GB2312" w:hAnsi="仿宋_GB2312" w:eastAsia="仿宋_GB2312" w:cs="仿宋_GB2312"/>
          <w:color w:val="auto"/>
          <w:spacing w:val="0"/>
          <w:kern w:val="2"/>
          <w:sz w:val="32"/>
          <w:szCs w:val="32"/>
          <w:shd w:val="clear" w:fill="FFFFFF"/>
          <w:lang w:val="en-US" w:eastAsia="zh-CN" w:bidi="ar"/>
        </w:rPr>
        <w:t>血液透析费、血液滤过费、血液透析滤过费、血液透析灌流费4个项目价格维持在国家医保局价格治理目标范围内。</w:t>
      </w:r>
      <w:r>
        <w:rPr>
          <w:rFonts w:hint="eastAsia" w:ascii="仿宋_GB2312" w:hAnsi="仿宋_GB2312" w:eastAsia="仿宋_GB2312" w:cs="仿宋_GB2312"/>
          <w:color w:val="auto"/>
          <w:spacing w:val="0"/>
          <w:kern w:val="2"/>
          <w:sz w:val="32"/>
          <w:szCs w:val="32"/>
          <w:lang w:val="en-US" w:eastAsia="zh-CN" w:bidi="ar"/>
        </w:rPr>
        <w:t>规范后的透析类医疗服务项目价格</w:t>
      </w:r>
      <w:r>
        <w:rPr>
          <w:rFonts w:hint="eastAsia" w:ascii="仿宋_GB2312" w:hAnsi="仿宋_GB2312" w:eastAsia="仿宋_GB2312" w:cs="仿宋_GB2312"/>
          <w:color w:val="auto"/>
          <w:sz w:val="32"/>
          <w:szCs w:val="32"/>
        </w:rPr>
        <w:t>为</w:t>
      </w:r>
      <w:r>
        <w:rPr>
          <w:rFonts w:hint="eastAsia" w:ascii="仿宋_GB2312" w:hAnsi="仿宋_GB2312" w:eastAsia="仿宋_GB2312" w:cs="仿宋_GB2312"/>
          <w:color w:val="auto"/>
          <w:sz w:val="32"/>
          <w:szCs w:val="32"/>
          <w:shd w:val="clear" w:color="auto" w:fill="FFFFFF"/>
        </w:rPr>
        <w:t>全市公立医疗机构最高政府指导价</w:t>
      </w:r>
      <w:r>
        <w:rPr>
          <w:rFonts w:hint="eastAsia" w:ascii="仿宋_GB2312" w:hAnsi="仿宋_GB2312" w:eastAsia="仿宋_GB2312" w:cs="仿宋_GB2312"/>
          <w:color w:val="auto"/>
          <w:spacing w:val="0"/>
          <w:kern w:val="2"/>
          <w:sz w:val="32"/>
          <w:szCs w:val="32"/>
          <w:shd w:val="clear" w:fill="FFFFFF"/>
          <w:lang w:val="en-US" w:eastAsia="zh-CN" w:bidi="ar"/>
        </w:rPr>
        <w:t>，</w:t>
      </w:r>
      <w:r>
        <w:rPr>
          <w:rFonts w:hint="eastAsia" w:ascii="仿宋_GB2312" w:hAnsi="仿宋_GB2312" w:eastAsia="仿宋_GB2312" w:cs="仿宋_GB2312"/>
          <w:i w:val="0"/>
          <w:iCs w:val="0"/>
          <w:caps w:val="0"/>
          <w:color w:val="auto"/>
          <w:spacing w:val="0"/>
          <w:kern w:val="2"/>
          <w:sz w:val="32"/>
          <w:szCs w:val="32"/>
          <w:shd w:val="clear" w:fill="FFFFFF"/>
          <w:lang w:val="en-US" w:eastAsia="zh-CN" w:bidi="ar"/>
        </w:rPr>
        <w:t>下浮幅度不限</w:t>
      </w:r>
      <w:r>
        <w:rPr>
          <w:rFonts w:hint="eastAsia" w:ascii="仿宋_GB2312" w:hAnsi="仿宋_GB2312" w:eastAsia="仿宋_GB2312" w:cs="仿宋_GB2312"/>
          <w:color w:val="auto"/>
          <w:spacing w:val="0"/>
          <w:kern w:val="2"/>
          <w:sz w:val="32"/>
          <w:szCs w:val="32"/>
          <w:shd w:val="clear" w:fill="FFFFFF"/>
          <w:lang w:val="en-US" w:eastAsia="zh-CN" w:bidi="ar"/>
        </w:rPr>
        <w:t>。“血液透析费”“血液滤过费”“血液透析滤过费”“血液透析灌流费”项目中的“监测”指：血温、血压、在线清除率、血容量监测，医院未完成全部四项监测事项的，需按实际每少一项监测减收5元。患者居家腹透所需的碘伏帽、透析液等药品耗材，公立医疗机构可按零差率要求单独收费。</w:t>
      </w:r>
    </w:p>
    <w:p>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60" w:lineRule="exact"/>
        <w:ind w:left="0" w:right="0" w:firstLine="643" w:firstLineChars="200"/>
        <w:jc w:val="both"/>
        <w:textAlignment w:val="auto"/>
        <w:rPr>
          <w:rFonts w:hint="eastAsia" w:ascii="仿宋_GB2312" w:hAnsi="仿宋_GB2312" w:eastAsia="仿宋_GB2312" w:cs="仿宋_GB2312"/>
          <w:color w:val="auto"/>
          <w:spacing w:val="0"/>
          <w:kern w:val="2"/>
          <w:sz w:val="32"/>
          <w:szCs w:val="32"/>
        </w:rPr>
      </w:pPr>
      <w:r>
        <w:rPr>
          <w:rFonts w:hint="eastAsia" w:ascii="仿宋_GB2312" w:hAnsi="仿宋_GB2312" w:eastAsia="仿宋_GB2312" w:cs="仿宋_GB2312"/>
          <w:b/>
          <w:bCs/>
          <w:i w:val="0"/>
          <w:iCs w:val="0"/>
          <w:caps w:val="0"/>
          <w:color w:val="auto"/>
          <w:spacing w:val="0"/>
          <w:kern w:val="0"/>
          <w:sz w:val="32"/>
          <w:szCs w:val="32"/>
          <w:shd w:val="clear" w:fill="FFFFFF"/>
          <w:lang w:val="en-US" w:eastAsia="zh-CN" w:bidi="ar"/>
        </w:rPr>
        <w:t>（三）</w:t>
      </w:r>
      <w:r>
        <w:rPr>
          <w:rFonts w:hint="eastAsia" w:ascii="仿宋_GB2312" w:hAnsi="仿宋_GB2312" w:eastAsia="仿宋_GB2312" w:cs="仿宋_GB2312"/>
          <w:b/>
          <w:bCs/>
          <w:color w:val="auto"/>
          <w:spacing w:val="0"/>
          <w:kern w:val="2"/>
          <w:sz w:val="32"/>
          <w:szCs w:val="32"/>
          <w:lang w:val="en-US" w:eastAsia="zh-CN" w:bidi="ar"/>
        </w:rPr>
        <w:t>明确医保支付范围。</w:t>
      </w:r>
      <w:r>
        <w:rPr>
          <w:rFonts w:hint="eastAsia" w:ascii="仿宋_GB2312" w:hAnsi="仿宋_GB2312" w:eastAsia="仿宋_GB2312" w:cs="仿宋_GB2312"/>
          <w:color w:val="auto"/>
          <w:spacing w:val="0"/>
          <w:kern w:val="2"/>
          <w:sz w:val="32"/>
          <w:szCs w:val="32"/>
          <w:lang w:val="en-US" w:eastAsia="zh-CN" w:bidi="ar"/>
        </w:rPr>
        <w:t>将“血液透析费”“血浆置换费”“透析管路处理费”等19个透析类价格项目纳入医保支付范围，其中“血液透析费”“血浆置换费”“腹膜透析置管费”“腹膜透析导管感染清创费”等14个项目按照甲类管理；“腹膜透析导管复位费（导丝复位）”“腹膜透析导管复位费（手术复位）”“血液透析灌流费”等5个项目按照乙类管理，项目所标注价格为医保基金最高支付标准。“腹膜透析操作训练费”“腹膜透析延伸服务费”2个项目不纳入医保支付范围。</w:t>
      </w:r>
    </w:p>
    <w:p>
      <w:pPr>
        <w:keepNext w:val="0"/>
        <w:keepLines w:val="0"/>
        <w:pageBreakBefore w:val="0"/>
        <w:kinsoku/>
        <w:wordWrap/>
        <w:overflowPunct/>
        <w:topLinePunct w:val="0"/>
        <w:autoSpaceDE/>
        <w:autoSpaceDN/>
        <w:bidi w:val="0"/>
        <w:adjustRightInd/>
        <w:snapToGrid/>
        <w:spacing w:line="560" w:lineRule="exact"/>
        <w:ind w:firstLine="0" w:firstLineChars="0"/>
        <w:textAlignment w:val="auto"/>
        <w:rPr>
          <w:rFonts w:hint="eastAsia" w:ascii="仿宋_GB2312" w:hAnsi="仿宋_GB2312" w:eastAsia="仿宋_GB2312" w:cs="仿宋_GB2312"/>
          <w:color w:val="auto"/>
          <w:spacing w:val="0"/>
          <w:kern w:val="2"/>
          <w:sz w:val="32"/>
          <w:szCs w:val="32"/>
          <w:lang w:val="en-US" w:eastAsia="zh-CN" w:bidi="ar"/>
        </w:rPr>
      </w:pPr>
      <w:r>
        <w:rPr>
          <w:rFonts w:hint="eastAsia" w:ascii="仿宋_GB2312" w:hAnsi="仿宋_GB2312" w:eastAsia="仿宋_GB2312" w:cs="仿宋_GB2312"/>
          <w:b/>
          <w:bCs/>
          <w:color w:val="auto"/>
          <w:sz w:val="32"/>
          <w:szCs w:val="32"/>
          <w:lang w:val="en-US" w:eastAsia="zh-CN"/>
        </w:rPr>
        <w:t xml:space="preserve">    （四）有关要求</w:t>
      </w:r>
      <w:bookmarkStart w:id="0" w:name="OLE_LINK82"/>
      <w:r>
        <w:rPr>
          <w:rFonts w:hint="eastAsia" w:ascii="仿宋_GB2312" w:hAnsi="仿宋_GB2312" w:eastAsia="仿宋_GB2312" w:cs="仿宋_GB2312"/>
          <w:b/>
          <w:bCs/>
          <w:color w:val="auto"/>
          <w:sz w:val="32"/>
          <w:szCs w:val="32"/>
          <w:lang w:val="en-US" w:eastAsia="zh-CN"/>
        </w:rPr>
        <w:t>。</w:t>
      </w:r>
      <w:r>
        <w:rPr>
          <w:rFonts w:hint="eastAsia" w:ascii="仿宋_GB2312" w:hAnsi="仿宋_GB2312" w:eastAsia="仿宋_GB2312" w:cs="仿宋_GB2312"/>
          <w:color w:val="auto"/>
          <w:spacing w:val="0"/>
          <w:kern w:val="2"/>
          <w:sz w:val="32"/>
          <w:szCs w:val="32"/>
          <w:lang w:val="en-US" w:eastAsia="zh-CN" w:bidi="ar"/>
        </w:rPr>
        <w:t>各有关单位要高度重视，做好部门协调，及时维护信息系统目录，指导各医疗机构做好政策落地实施。</w:t>
      </w:r>
      <w:bookmarkEnd w:id="0"/>
    </w:p>
    <w:p>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60" w:lineRule="exact"/>
        <w:ind w:left="0" w:right="0" w:firstLine="640" w:firstLineChars="200"/>
        <w:jc w:val="both"/>
        <w:textAlignment w:val="auto"/>
        <w:rPr>
          <w:rFonts w:hint="default" w:ascii="仿宋_GB2312" w:hAnsi="仿宋_GB2312" w:eastAsia="仿宋_GB2312" w:cs="仿宋_GB2312"/>
          <w:color w:val="auto"/>
          <w:spacing w:val="0"/>
          <w:kern w:val="2"/>
          <w:sz w:val="32"/>
          <w:szCs w:val="32"/>
          <w:lang w:val="en-US" w:eastAsia="zh-CN" w:bidi="ar"/>
        </w:rPr>
      </w:pPr>
      <w:r>
        <w:rPr>
          <w:rFonts w:hint="default" w:ascii="仿宋_GB2312" w:hAnsi="仿宋_GB2312" w:eastAsia="仿宋_GB2312" w:cs="仿宋_GB2312"/>
          <w:color w:val="auto"/>
          <w:spacing w:val="0"/>
          <w:kern w:val="2"/>
          <w:sz w:val="32"/>
          <w:szCs w:val="32"/>
          <w:lang w:val="en-US" w:eastAsia="zh-CN" w:bidi="ar"/>
        </w:rPr>
        <w:t>各医疗机构要严格执行规范后的医疗服务价格项目，按照价格政策规定和临床诊疗规范向患者提供服务并收取费用，规范医疗服务价格行为，认真做好透析类医疗服务项目价格公示和政策解读，落实好</w:t>
      </w:r>
      <w:r>
        <w:rPr>
          <w:rFonts w:hint="eastAsia" w:ascii="仿宋_GB2312" w:hAnsi="仿宋_GB2312" w:eastAsia="仿宋_GB2312" w:cs="仿宋_GB2312"/>
          <w:color w:val="auto"/>
          <w:spacing w:val="0"/>
          <w:kern w:val="2"/>
          <w:sz w:val="32"/>
          <w:szCs w:val="32"/>
          <w:lang w:val="en-US" w:eastAsia="zh" w:bidi="ar"/>
        </w:rPr>
        <w:t>医疗</w:t>
      </w:r>
      <w:r>
        <w:rPr>
          <w:rFonts w:hint="default" w:ascii="仿宋_GB2312" w:hAnsi="仿宋_GB2312" w:eastAsia="仿宋_GB2312" w:cs="仿宋_GB2312"/>
          <w:color w:val="auto"/>
          <w:spacing w:val="0"/>
          <w:kern w:val="2"/>
          <w:sz w:val="32"/>
          <w:szCs w:val="32"/>
          <w:lang w:val="en-US" w:eastAsia="zh-CN" w:bidi="ar"/>
        </w:rPr>
        <w:t>费用</w:t>
      </w:r>
      <w:r>
        <w:rPr>
          <w:rFonts w:hint="eastAsia" w:ascii="仿宋_GB2312" w:hAnsi="仿宋_GB2312" w:eastAsia="仿宋_GB2312" w:cs="仿宋_GB2312"/>
          <w:color w:val="auto"/>
          <w:spacing w:val="0"/>
          <w:kern w:val="2"/>
          <w:sz w:val="32"/>
          <w:szCs w:val="32"/>
          <w:lang w:val="en-US" w:eastAsia="zh" w:bidi="ar"/>
        </w:rPr>
        <w:t>明细</w:t>
      </w:r>
      <w:r>
        <w:rPr>
          <w:rFonts w:hint="default" w:ascii="仿宋_GB2312" w:hAnsi="仿宋_GB2312" w:eastAsia="仿宋_GB2312" w:cs="仿宋_GB2312"/>
          <w:color w:val="auto"/>
          <w:spacing w:val="0"/>
          <w:kern w:val="2"/>
          <w:sz w:val="32"/>
          <w:szCs w:val="32"/>
          <w:lang w:val="en-US" w:eastAsia="zh-CN" w:bidi="ar"/>
        </w:rPr>
        <w:t>清单、明码标价等相关规定，自觉接受社会监督。</w:t>
      </w:r>
    </w:p>
    <w:bookmarkEnd w:id="1"/>
    <w:p>
      <w:pPr>
        <w:tabs>
          <w:tab w:val="left" w:pos="846"/>
        </w:tabs>
        <w:bidi w:val="0"/>
        <w:jc w:val="left"/>
        <w:rPr>
          <w:rFonts w:hint="default" w:asciiTheme="minorHAnsi" w:hAnsiTheme="minorHAnsi" w:eastAsiaTheme="minorEastAsia" w:cstheme="minorBidi"/>
          <w:color w:val="auto"/>
          <w:kern w:val="2"/>
          <w:sz w:val="21"/>
          <w:szCs w:val="24"/>
          <w:lang w:val="en-US" w:eastAsia="zh-CN" w:bidi="ar-SA"/>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6"/>
    <w:family w:val="auto"/>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altName w:val="Standard Symbols P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Standard Symbols PS"/>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方正小标宋简体">
    <w:panose1 w:val="03000509000000000000"/>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仿宋">
    <w:altName w:val="方正仿宋_GBK"/>
    <w:panose1 w:val="02010609060101010101"/>
    <w:charset w:val="86"/>
    <w:family w:val="modern"/>
    <w:pitch w:val="default"/>
    <w:sig w:usb0="00000000" w:usb1="00000000" w:usb2="00000016" w:usb3="00000000" w:csb0="00040001"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方正宋体S-超大字符集">
    <w:panose1 w:val="02000000000000000000"/>
    <w:charset w:val="86"/>
    <w:family w:val="auto"/>
    <w:pitch w:val="default"/>
    <w:sig w:usb0="00000001" w:usb1="0800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Standard Symbols PS">
    <w:panose1 w:val="05050102010706020507"/>
    <w:charset w:val="00"/>
    <w:family w:val="auto"/>
    <w:pitch w:val="default"/>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false"/>
  <w:bordersDoNotSurroundFooter w:val="false"/>
  <w:documentProtection w:enforcement="0"/>
  <w:defaultTabStop w:val="420"/>
  <w:drawingGridVerticalSpacing w:val="156"/>
  <w:displayHorizontalDrawingGridEvery w:val="1"/>
  <w:displayVerticalDrawingGridEvery w:val="1"/>
  <w:noPunctuationKerning w:val="true"/>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27A55B3"/>
    <w:rsid w:val="00665820"/>
    <w:rsid w:val="00666CDE"/>
    <w:rsid w:val="00A509AA"/>
    <w:rsid w:val="00A549A1"/>
    <w:rsid w:val="082E79AC"/>
    <w:rsid w:val="18687B07"/>
    <w:rsid w:val="1B82192A"/>
    <w:rsid w:val="1CB602C1"/>
    <w:rsid w:val="22C26AAC"/>
    <w:rsid w:val="25D2706E"/>
    <w:rsid w:val="2C8D40DC"/>
    <w:rsid w:val="2CAD4D09"/>
    <w:rsid w:val="327A55B3"/>
    <w:rsid w:val="39A12598"/>
    <w:rsid w:val="4F145CE9"/>
    <w:rsid w:val="5CD9503E"/>
    <w:rsid w:val="6AC560A3"/>
    <w:rsid w:val="6B47690A"/>
    <w:rsid w:val="73FFE537"/>
    <w:rsid w:val="744A6A08"/>
    <w:rsid w:val="76D03158"/>
    <w:rsid w:val="77B204A9"/>
    <w:rsid w:val="792F6708"/>
    <w:rsid w:val="CF55CA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spacing w:beforeAutospacing="1" w:afterAutospacing="1"/>
      <w:jc w:val="left"/>
      <w:outlineLvl w:val="0"/>
    </w:pPr>
    <w:rPr>
      <w:rFonts w:hint="eastAsia" w:ascii="宋体" w:hAnsi="宋体" w:eastAsia="宋体" w:cs="Times New Roman"/>
      <w:b/>
      <w:bCs/>
      <w:kern w:val="44"/>
      <w:sz w:val="48"/>
      <w:szCs w:val="48"/>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4">
    <w:name w:val="footer"/>
    <w:basedOn w:val="1"/>
    <w:link w:val="12"/>
    <w:qFormat/>
    <w:uiPriority w:val="0"/>
    <w:pPr>
      <w:tabs>
        <w:tab w:val="center" w:pos="4153"/>
        <w:tab w:val="right" w:pos="8306"/>
      </w:tabs>
      <w:snapToGrid w:val="0"/>
      <w:jc w:val="left"/>
    </w:pPr>
    <w:rPr>
      <w:sz w:val="18"/>
      <w:szCs w:val="18"/>
    </w:rPr>
  </w:style>
  <w:style w:type="paragraph" w:styleId="5">
    <w:name w:val="header"/>
    <w:basedOn w:val="1"/>
    <w:link w:val="11"/>
    <w:qFormat/>
    <w:uiPriority w:val="0"/>
    <w:pPr>
      <w:tabs>
        <w:tab w:val="center" w:pos="4153"/>
        <w:tab w:val="right" w:pos="8306"/>
      </w:tabs>
      <w:snapToGrid w:val="0"/>
      <w:jc w:val="center"/>
    </w:pPr>
    <w:rPr>
      <w:sz w:val="18"/>
      <w:szCs w:val="18"/>
    </w:rPr>
  </w:style>
  <w:style w:type="paragraph" w:styleId="6">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Times New Roman"/>
      <w:kern w:val="0"/>
      <w:sz w:val="24"/>
    </w:rPr>
  </w:style>
  <w:style w:type="paragraph" w:styleId="7">
    <w:name w:val="Normal (Web)"/>
    <w:basedOn w:val="1"/>
    <w:qFormat/>
    <w:uiPriority w:val="0"/>
    <w:pPr>
      <w:spacing w:beforeAutospacing="1" w:afterAutospacing="1"/>
      <w:jc w:val="left"/>
    </w:pPr>
    <w:rPr>
      <w:rFonts w:cs="Times New Roman"/>
      <w:kern w:val="0"/>
      <w:sz w:val="24"/>
    </w:rPr>
  </w:style>
  <w:style w:type="character" w:styleId="10">
    <w:name w:val="Emphasis"/>
    <w:basedOn w:val="9"/>
    <w:qFormat/>
    <w:uiPriority w:val="0"/>
    <w:rPr>
      <w:i/>
    </w:rPr>
  </w:style>
  <w:style w:type="character" w:customStyle="1" w:styleId="11">
    <w:name w:val="页眉 字符"/>
    <w:basedOn w:val="9"/>
    <w:link w:val="5"/>
    <w:qFormat/>
    <w:uiPriority w:val="0"/>
    <w:rPr>
      <w:rFonts w:asciiTheme="minorHAnsi" w:hAnsiTheme="minorHAnsi" w:eastAsiaTheme="minorEastAsia" w:cstheme="minorBidi"/>
      <w:kern w:val="2"/>
      <w:sz w:val="18"/>
      <w:szCs w:val="18"/>
    </w:rPr>
  </w:style>
  <w:style w:type="character" w:customStyle="1" w:styleId="12">
    <w:name w:val="页脚 字符"/>
    <w:basedOn w:val="9"/>
    <w:link w:val="4"/>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false"/>
        </a:gradFill>
        <a:gradFill>
          <a:gsLst>
            <a:gs pos="0">
              <a:schemeClr val="phClr">
                <a:hueOff val="-2520000"/>
              </a:schemeClr>
            </a:gs>
            <a:gs pos="100000">
              <a:schemeClr val="phClr"/>
            </a:gs>
          </a:gsLst>
          <a:lin ang="2700000" scaled="false"/>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true"/>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Pages>
  <Words>615</Words>
  <Characters>637</Characters>
  <Lines>28</Lines>
  <Paragraphs>22</Paragraphs>
  <TotalTime>66</TotalTime>
  <ScaleCrop>false</ScaleCrop>
  <LinksUpToDate>false</LinksUpToDate>
  <CharactersWithSpaces>638</CharactersWithSpaces>
  <Application>WPS Office_11.8.2.10422_F1E327BC-269C-435d-A152-05C5408002CA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2025-07-15T01:14:00Z</dcterms:created>
  <dc:creator>Administrator</dc:creator>
  <cp:lastModifiedBy>kylin</cp:lastModifiedBy>
  <cp:lastPrinted>2025-08-22T00:05:00Z</cp:lastPrinted>
  <dcterms:modified xsi:type="dcterms:W3CDTF">2025-12-04T08:36:10Z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2052-11.8.2.10422</vt:lpwstr>
  </property>
  <property fmtid="{D5CDD505-2E9C-101B-9397-08002B2CF9AE}" pid="3" name="ICV">
    <vt:lpwstr>8B5E237E9FBD4EB6B0F9469FAD5DE495_13</vt:lpwstr>
  </property>
  <property fmtid="{D5CDD505-2E9C-101B-9397-08002B2CF9AE}" pid="4" name="KSOTemplateDocerSaveRecord">
    <vt:lpwstr>eyJoZGlkIjoiNDgwMDJlOTc0NGJiOWM0OTRhNGZhMzBjMmQ4ODM5YTIifQ==</vt:lpwstr>
  </property>
</Properties>
</file>