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40" w:lineRule="auto"/>
        <w:ind w:left="0" w:right="0"/>
        <w:jc w:val="center"/>
        <w:textAlignment w:val="auto"/>
        <w:rPr>
          <w:rFonts w:hint="eastAsia" w:ascii="方正小标宋简体" w:hAnsi="方正小标宋简体" w:eastAsia="方正小标宋简体" w:cs="方正小标宋简体"/>
          <w:b w:val="0"/>
          <w:bCs w:val="0"/>
          <w:color w:val="auto"/>
          <w:kern w:val="2"/>
          <w:sz w:val="44"/>
          <w:szCs w:val="44"/>
        </w:rPr>
      </w:pPr>
      <w:r>
        <w:rPr>
          <w:rFonts w:hint="eastAsia" w:ascii="方正小标宋简体" w:hAnsi="方正小标宋简体" w:eastAsia="方正小标宋简体" w:cs="方正小标宋简体"/>
          <w:b w:val="0"/>
          <w:bCs w:val="0"/>
          <w:color w:val="auto"/>
          <w:kern w:val="2"/>
          <w:sz w:val="44"/>
          <w:szCs w:val="44"/>
          <w:lang w:val="en-US" w:eastAsia="zh-CN" w:bidi="ar"/>
        </w:rPr>
        <w:t>关于规范治理泌尿系统透析类医疗服务价格</w:t>
      </w:r>
    </w:p>
    <w:p>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240" w:lineRule="auto"/>
        <w:ind w:left="0" w:right="0"/>
        <w:jc w:val="center"/>
        <w:textAlignment w:val="auto"/>
        <w:rPr>
          <w:rFonts w:hint="eastAsia" w:ascii="方正小标宋简体" w:hAnsi="方正小标宋简体" w:eastAsia="方正小标宋简体" w:cs="方正小标宋简体"/>
          <w:b w:val="0"/>
          <w:bCs w:val="0"/>
          <w:color w:val="auto"/>
          <w:kern w:val="2"/>
          <w:sz w:val="44"/>
          <w:szCs w:val="44"/>
        </w:rPr>
      </w:pPr>
      <w:r>
        <w:rPr>
          <w:rFonts w:hint="eastAsia" w:ascii="方正小标宋简体" w:hAnsi="方正小标宋简体" w:eastAsia="方正小标宋简体" w:cs="方正小标宋简体"/>
          <w:b w:val="0"/>
          <w:bCs w:val="0"/>
          <w:color w:val="auto"/>
          <w:kern w:val="2"/>
          <w:sz w:val="44"/>
          <w:szCs w:val="44"/>
          <w:lang w:val="en-US" w:eastAsia="zh-CN" w:bidi="ar"/>
        </w:rPr>
        <w:t>项目的通知</w:t>
      </w:r>
    </w:p>
    <w:p>
      <w:pPr>
        <w:jc w:val="center"/>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征求意见稿）</w:t>
      </w:r>
    </w:p>
    <w:p>
      <w:pPr>
        <w:keepNext w:val="0"/>
        <w:keepLines w:val="0"/>
        <w:pageBreakBefore w:val="0"/>
        <w:widowControl w:val="0"/>
        <w:kinsoku/>
        <w:wordWrap/>
        <w:overflowPunct/>
        <w:topLinePunct w:val="0"/>
        <w:autoSpaceDE w:val="0"/>
        <w:autoSpaceDN/>
        <w:bidi w:val="0"/>
        <w:adjustRightInd/>
        <w:snapToGrid/>
        <w:spacing w:line="630" w:lineRule="exact"/>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val="0"/>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各县（区）医疗保障局，九华山风景区社会保障局、发展规划处，市医保中心，市属公立医疗机构：</w:t>
      </w:r>
    </w:p>
    <w:p>
      <w:pPr>
        <w:keepNext w:val="0"/>
        <w:keepLines w:val="0"/>
        <w:pageBreakBefore w:val="0"/>
        <w:widowControl w:val="0"/>
        <w:kinsoku/>
        <w:wordWrap/>
        <w:overflowPunct/>
        <w:topLinePunct w:val="0"/>
        <w:autoSpaceDE w:val="0"/>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根据《安徽省医保局关于规范治理泌尿系统透析类医疗服务价格项目的通知》（皖医保发〔2025〕15号）精神，对我市现行</w:t>
      </w:r>
      <w:r>
        <w:rPr>
          <w:rFonts w:hint="default" w:ascii="Times New Roman" w:hAnsi="Times New Roman" w:eastAsia="仿宋_GB2312" w:cs="Times New Roman"/>
          <w:color w:val="auto"/>
          <w:spacing w:val="-6"/>
          <w:kern w:val="2"/>
          <w:sz w:val="32"/>
          <w:szCs w:val="32"/>
          <w:lang w:val="en-US" w:eastAsia="zh-CN" w:bidi="ar"/>
        </w:rPr>
        <w:t>泌尿系统透析类医疗服务价格项目</w:t>
      </w:r>
      <w:r>
        <w:rPr>
          <w:rFonts w:hint="default" w:ascii="Times New Roman" w:hAnsi="Times New Roman" w:eastAsia="仿宋_GB2312" w:cs="Times New Roman"/>
          <w:color w:val="auto"/>
          <w:spacing w:val="-6"/>
          <w:kern w:val="0"/>
          <w:sz w:val="32"/>
          <w:szCs w:val="32"/>
          <w:lang w:val="en-US" w:eastAsia="zh-CN" w:bidi="ar"/>
        </w:rPr>
        <w:t>进行规范整合</w:t>
      </w:r>
      <w:r>
        <w:rPr>
          <w:rFonts w:hint="default" w:ascii="Times New Roman" w:hAnsi="Times New Roman" w:eastAsia="仿宋_GB2312" w:cs="Times New Roman"/>
          <w:color w:val="auto"/>
          <w:spacing w:val="-6"/>
          <w:kern w:val="2"/>
          <w:sz w:val="32"/>
          <w:szCs w:val="32"/>
          <w:lang w:val="en-US" w:eastAsia="zh-CN" w:bidi="ar"/>
        </w:rPr>
        <w:t>并确定项目价</w:t>
      </w:r>
      <w:r>
        <w:rPr>
          <w:rFonts w:hint="default" w:ascii="Times New Roman" w:hAnsi="Times New Roman" w:eastAsia="仿宋_GB2312" w:cs="Times New Roman"/>
          <w:color w:val="auto"/>
          <w:spacing w:val="0"/>
          <w:kern w:val="2"/>
          <w:sz w:val="32"/>
          <w:szCs w:val="32"/>
          <w:lang w:val="en-US" w:eastAsia="zh-CN" w:bidi="ar"/>
        </w:rPr>
        <w:t>格</w:t>
      </w:r>
      <w:r>
        <w:rPr>
          <w:rFonts w:hint="eastAsia" w:ascii="仿宋_GB2312" w:hAnsi="仿宋_GB2312" w:eastAsia="仿宋_GB2312" w:cs="仿宋_GB2312"/>
          <w:color w:val="auto"/>
          <w:sz w:val="32"/>
          <w:szCs w:val="32"/>
          <w:lang w:val="en-US" w:eastAsia="zh-CN"/>
        </w:rPr>
        <w:t>。现就有关事项通知如下：</w:t>
      </w:r>
      <w:bookmarkStart w:id="1" w:name="_GoBack"/>
      <w:bookmarkEnd w:id="1"/>
    </w:p>
    <w:p>
      <w:pPr>
        <w:keepNext w:val="0"/>
        <w:keepLines w:val="0"/>
        <w:pageBreakBefore w:val="0"/>
        <w:widowControl w:val="0"/>
        <w:kinsoku/>
        <w:wordWrap/>
        <w:overflowPunct/>
        <w:topLinePunct w:val="0"/>
        <w:autoSpaceDE w:val="0"/>
        <w:autoSpaceDN/>
        <w:bidi w:val="0"/>
        <w:adjustRightInd/>
        <w:snapToGrid/>
        <w:spacing w:line="60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一、</w:t>
      </w:r>
      <w:r>
        <w:rPr>
          <w:rFonts w:hint="default" w:ascii="Times New Roman" w:hAnsi="Times New Roman" w:eastAsia="黑体" w:cs="Times New Roman"/>
          <w:color w:val="auto"/>
          <w:spacing w:val="0"/>
          <w:kern w:val="2"/>
          <w:sz w:val="32"/>
          <w:szCs w:val="32"/>
          <w:lang w:val="en-US" w:eastAsia="zh-CN" w:bidi="ar"/>
        </w:rPr>
        <w:t>规范价格项目</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spacing w:val="6"/>
          <w:kern w:val="2"/>
          <w:sz w:val="32"/>
          <w:szCs w:val="32"/>
        </w:rPr>
      </w:pPr>
      <w:r>
        <w:rPr>
          <w:rFonts w:hint="default" w:ascii="Times New Roman" w:hAnsi="Times New Roman" w:eastAsia="仿宋_GB2312" w:cs="Times New Roman"/>
          <w:b w:val="0"/>
          <w:bCs w:val="0"/>
          <w:i w:val="0"/>
          <w:iCs w:val="0"/>
          <w:caps w:val="0"/>
          <w:color w:val="auto"/>
          <w:spacing w:val="0"/>
          <w:kern w:val="2"/>
          <w:sz w:val="32"/>
          <w:szCs w:val="32"/>
          <w:shd w:val="clear" w:fill="FFFFFF"/>
          <w:lang w:val="en-US" w:eastAsia="zh-CN" w:bidi="ar"/>
        </w:rPr>
        <w:t>对照国家立项指南，</w:t>
      </w:r>
      <w:r>
        <w:rPr>
          <w:rFonts w:hint="default" w:ascii="Times New Roman" w:hAnsi="Times New Roman" w:eastAsia="仿宋_GB2312" w:cs="Times New Roman"/>
          <w:color w:val="auto"/>
          <w:spacing w:val="0"/>
          <w:kern w:val="2"/>
          <w:sz w:val="32"/>
          <w:szCs w:val="32"/>
          <w:lang w:val="en-US" w:eastAsia="zh-CN" w:bidi="ar"/>
        </w:rPr>
        <w:t>公布</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血液透析费</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等21项泌尿系统透析类医疗服务价格项目及相应加收项目（见附件1）</w:t>
      </w:r>
      <w:r>
        <w:rPr>
          <w:rFonts w:hint="default" w:ascii="Times New Roman" w:hAnsi="Times New Roman" w:eastAsia="仿宋_GB2312" w:cs="Times New Roman"/>
          <w:b w:val="0"/>
          <w:bCs w:val="0"/>
          <w:i w:val="0"/>
          <w:iCs w:val="0"/>
          <w:caps w:val="0"/>
          <w:color w:val="auto"/>
          <w:spacing w:val="0"/>
          <w:kern w:val="2"/>
          <w:sz w:val="32"/>
          <w:szCs w:val="32"/>
          <w:shd w:val="clear" w:fill="FFFFFF"/>
          <w:lang w:val="en-US" w:eastAsia="zh-CN" w:bidi="ar"/>
        </w:rPr>
        <w:t>。停用</w:t>
      </w:r>
      <w:r>
        <w:rPr>
          <w:rFonts w:hint="eastAsia" w:ascii="Times New Roman" w:hAnsi="Times New Roman" w:eastAsia="仿宋_GB2312" w:cs="Times New Roman"/>
          <w:i w:val="0"/>
          <w:iCs w:val="0"/>
          <w:caps w:val="0"/>
          <w:color w:val="auto"/>
          <w:spacing w:val="0"/>
          <w:kern w:val="2"/>
          <w:sz w:val="32"/>
          <w:szCs w:val="32"/>
          <w:shd w:val="clear" w:fill="FFFFFF"/>
          <w:lang w:val="en-US" w:eastAsia="zh-CN" w:bidi="ar"/>
        </w:rPr>
        <w:t>“</w:t>
      </w:r>
      <w:r>
        <w:rPr>
          <w:rFonts w:hint="default" w:ascii="Times New Roman" w:hAnsi="Times New Roman" w:eastAsia="仿宋_GB2312" w:cs="Times New Roman"/>
          <w:i w:val="0"/>
          <w:iCs w:val="0"/>
          <w:color w:val="auto"/>
          <w:spacing w:val="0"/>
          <w:kern w:val="0"/>
          <w:sz w:val="32"/>
          <w:szCs w:val="32"/>
          <w:shd w:val="clear" w:fill="FFFFFF"/>
          <w:lang w:val="en-US" w:eastAsia="zh-CN" w:bidi="ar"/>
        </w:rPr>
        <w:t>血浆置换术</w:t>
      </w:r>
      <w:r>
        <w:rPr>
          <w:rFonts w:hint="eastAsia" w:ascii="Times New Roman" w:hAnsi="Times New Roman" w:eastAsia="仿宋_GB2312" w:cs="Times New Roman"/>
          <w:i w:val="0"/>
          <w:iCs w:val="0"/>
          <w:caps w:val="0"/>
          <w:color w:val="auto"/>
          <w:spacing w:val="0"/>
          <w:kern w:val="2"/>
          <w:sz w:val="32"/>
          <w:szCs w:val="32"/>
          <w:shd w:val="clear" w:fill="FFFFFF"/>
          <w:lang w:val="en-US" w:eastAsia="zh-CN" w:bidi="ar"/>
        </w:rPr>
        <w:t>”“</w:t>
      </w:r>
      <w:r>
        <w:rPr>
          <w:rFonts w:hint="default" w:ascii="Times New Roman" w:hAnsi="Times New Roman" w:eastAsia="仿宋_GB2312" w:cs="Times New Roman"/>
          <w:i w:val="0"/>
          <w:iCs w:val="0"/>
          <w:color w:val="auto"/>
          <w:spacing w:val="0"/>
          <w:kern w:val="0"/>
          <w:sz w:val="32"/>
          <w:szCs w:val="32"/>
          <w:shd w:val="clear" w:fill="FFFFFF"/>
          <w:lang w:val="en-US" w:eastAsia="zh-CN" w:bidi="ar"/>
        </w:rPr>
        <w:t>人工肝治疗</w:t>
      </w:r>
      <w:r>
        <w:rPr>
          <w:rFonts w:hint="eastAsia" w:ascii="Times New Roman" w:hAnsi="Times New Roman" w:eastAsia="仿宋_GB2312" w:cs="Times New Roman"/>
          <w:i w:val="0"/>
          <w:iCs w:val="0"/>
          <w:caps w:val="0"/>
          <w:color w:val="auto"/>
          <w:spacing w:val="0"/>
          <w:kern w:val="2"/>
          <w:sz w:val="32"/>
          <w:szCs w:val="32"/>
          <w:shd w:val="clear" w:fill="FFFFFF"/>
          <w:lang w:val="en-US" w:eastAsia="zh-CN" w:bidi="ar"/>
        </w:rPr>
        <w:t>”“</w:t>
      </w:r>
      <w:r>
        <w:rPr>
          <w:rFonts w:hint="default" w:ascii="Times New Roman" w:hAnsi="Times New Roman" w:eastAsia="仿宋_GB2312" w:cs="Times New Roman"/>
          <w:i w:val="0"/>
          <w:iCs w:val="0"/>
          <w:color w:val="auto"/>
          <w:spacing w:val="0"/>
          <w:kern w:val="0"/>
          <w:sz w:val="32"/>
          <w:szCs w:val="32"/>
          <w:shd w:val="clear" w:fill="FFFFFF"/>
          <w:lang w:val="en-US" w:eastAsia="zh-CN" w:bidi="ar"/>
        </w:rPr>
        <w:t>血透监测</w:t>
      </w:r>
      <w:r>
        <w:rPr>
          <w:rFonts w:hint="eastAsia" w:ascii="Times New Roman" w:hAnsi="Times New Roman" w:eastAsia="仿宋_GB2312" w:cs="Times New Roman"/>
          <w:i w:val="0"/>
          <w:iCs w:val="0"/>
          <w:caps w:val="0"/>
          <w:color w:val="auto"/>
          <w:spacing w:val="0"/>
          <w:kern w:val="2"/>
          <w:sz w:val="32"/>
          <w:szCs w:val="32"/>
          <w:shd w:val="clear" w:fill="FFFFFF"/>
          <w:lang w:val="en-US" w:eastAsia="zh-CN" w:bidi="ar"/>
        </w:rPr>
        <w:t>”</w:t>
      </w:r>
      <w:r>
        <w:rPr>
          <w:rFonts w:hint="default" w:ascii="Times New Roman" w:hAnsi="Times New Roman" w:eastAsia="仿宋_GB2312" w:cs="Times New Roman"/>
          <w:i w:val="0"/>
          <w:iCs w:val="0"/>
          <w:caps w:val="0"/>
          <w:color w:val="auto"/>
          <w:spacing w:val="0"/>
          <w:kern w:val="2"/>
          <w:sz w:val="32"/>
          <w:szCs w:val="32"/>
          <w:shd w:val="clear" w:fill="FFFFFF"/>
          <w:lang w:val="en-US" w:eastAsia="zh-CN" w:bidi="ar"/>
        </w:rPr>
        <w:t>等15</w:t>
      </w:r>
      <w:r>
        <w:rPr>
          <w:rFonts w:hint="default" w:ascii="Times New Roman" w:hAnsi="Times New Roman" w:eastAsia="仿宋_GB2312" w:cs="Times New Roman"/>
          <w:b w:val="0"/>
          <w:bCs w:val="0"/>
          <w:i w:val="0"/>
          <w:iCs w:val="0"/>
          <w:caps w:val="0"/>
          <w:color w:val="auto"/>
          <w:spacing w:val="0"/>
          <w:kern w:val="2"/>
          <w:sz w:val="32"/>
          <w:szCs w:val="32"/>
          <w:shd w:val="clear" w:fill="FFFFFF"/>
          <w:lang w:val="en-US" w:eastAsia="zh-CN" w:bidi="ar"/>
        </w:rPr>
        <w:t>个医疗服务价格项目（附件2）。整合后项目与我</w:t>
      </w:r>
      <w:r>
        <w:rPr>
          <w:rFonts w:hint="eastAsia" w:eastAsia="仿宋_GB2312" w:cs="Times New Roman"/>
          <w:b w:val="0"/>
          <w:bCs w:val="0"/>
          <w:i w:val="0"/>
          <w:iCs w:val="0"/>
          <w:caps w:val="0"/>
          <w:color w:val="auto"/>
          <w:spacing w:val="0"/>
          <w:kern w:val="2"/>
          <w:sz w:val="32"/>
          <w:szCs w:val="32"/>
          <w:shd w:val="clear" w:fill="FFFFFF"/>
          <w:lang w:val="en-US" w:eastAsia="zh-CN" w:bidi="ar"/>
        </w:rPr>
        <w:t>市</w:t>
      </w:r>
      <w:r>
        <w:rPr>
          <w:rFonts w:hint="default" w:ascii="Times New Roman" w:hAnsi="Times New Roman" w:eastAsia="仿宋_GB2312" w:cs="Times New Roman"/>
          <w:b w:val="0"/>
          <w:bCs w:val="0"/>
          <w:i w:val="0"/>
          <w:iCs w:val="0"/>
          <w:caps w:val="0"/>
          <w:color w:val="auto"/>
          <w:spacing w:val="0"/>
          <w:kern w:val="2"/>
          <w:sz w:val="32"/>
          <w:szCs w:val="32"/>
          <w:shd w:val="clear" w:fill="FFFFFF"/>
          <w:lang w:val="en-US" w:eastAsia="zh-CN" w:bidi="ar"/>
        </w:rPr>
        <w:t>原项目的映射关系见附件3</w:t>
      </w:r>
      <w:r>
        <w:rPr>
          <w:rFonts w:hint="default" w:ascii="Times New Roman" w:hAnsi="Times New Roman" w:eastAsia="仿宋_GB2312" w:cs="Times New Roman"/>
          <w:color w:val="auto"/>
          <w:spacing w:val="0"/>
          <w:kern w:val="2"/>
          <w:sz w:val="32"/>
          <w:szCs w:val="32"/>
          <w:lang w:val="en-US" w:eastAsia="zh-CN" w:bidi="ar"/>
        </w:rPr>
        <w:t>。</w:t>
      </w:r>
    </w:p>
    <w:p>
      <w:pPr>
        <w:keepNext w:val="0"/>
        <w:keepLines w:val="0"/>
        <w:pageBreakBefore w:val="0"/>
        <w:widowControl w:val="0"/>
        <w:numPr>
          <w:ilvl w:val="0"/>
          <w:numId w:val="1"/>
        </w:numPr>
        <w:suppressLineNumbers w:val="0"/>
        <w:kinsoku/>
        <w:wordWrap/>
        <w:overflowPunct/>
        <w:topLinePunct w:val="0"/>
        <w:autoSpaceDE w:val="0"/>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黑体" w:cs="Times New Roman"/>
          <w:color w:val="auto"/>
          <w:spacing w:val="0"/>
          <w:kern w:val="2"/>
          <w:sz w:val="32"/>
          <w:szCs w:val="32"/>
          <w:lang w:val="en-US" w:eastAsia="zh-CN" w:bidi="ar"/>
        </w:rPr>
      </w:pPr>
      <w:r>
        <w:rPr>
          <w:rFonts w:hint="default" w:ascii="Times New Roman" w:hAnsi="Times New Roman" w:eastAsia="黑体" w:cs="Times New Roman"/>
          <w:color w:val="auto"/>
          <w:spacing w:val="0"/>
          <w:kern w:val="2"/>
          <w:sz w:val="32"/>
          <w:szCs w:val="32"/>
          <w:lang w:val="en-US" w:eastAsia="zh-CN" w:bidi="ar"/>
        </w:rPr>
        <w:t>落实价格治理</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spacing w:val="0"/>
          <w:kern w:val="2"/>
          <w:sz w:val="32"/>
          <w:szCs w:val="32"/>
          <w:shd w:val="clear" w:fill="FFFFFF"/>
        </w:rPr>
      </w:pPr>
      <w:r>
        <w:rPr>
          <w:rFonts w:hint="default" w:ascii="Times New Roman" w:hAnsi="Times New Roman" w:eastAsia="仿宋_GB2312" w:cs="Times New Roman"/>
          <w:b w:val="0"/>
          <w:bCs w:val="0"/>
          <w:i w:val="0"/>
          <w:iCs w:val="0"/>
          <w:caps w:val="0"/>
          <w:color w:val="auto"/>
          <w:spacing w:val="0"/>
          <w:kern w:val="2"/>
          <w:sz w:val="32"/>
          <w:szCs w:val="32"/>
          <w:shd w:val="clear" w:fill="FFFFFF"/>
          <w:lang w:val="en-US" w:eastAsia="zh-CN" w:bidi="ar"/>
        </w:rPr>
        <w:t>落实</w:t>
      </w:r>
      <w:r>
        <w:rPr>
          <w:rFonts w:hint="default" w:ascii="Times New Roman" w:hAnsi="Times New Roman" w:eastAsia="仿宋_GB2312" w:cs="Times New Roman"/>
          <w:color w:val="auto"/>
          <w:spacing w:val="0"/>
          <w:kern w:val="2"/>
          <w:sz w:val="32"/>
          <w:szCs w:val="32"/>
          <w:lang w:val="en-US" w:eastAsia="zh-CN" w:bidi="ar"/>
        </w:rPr>
        <w:t>医疗服务</w:t>
      </w:r>
      <w:r>
        <w:rPr>
          <w:rFonts w:hint="default" w:ascii="Times New Roman" w:hAnsi="Times New Roman" w:eastAsia="仿宋_GB2312" w:cs="Times New Roman"/>
          <w:b w:val="0"/>
          <w:bCs w:val="0"/>
          <w:i w:val="0"/>
          <w:iCs w:val="0"/>
          <w:caps w:val="0"/>
          <w:color w:val="auto"/>
          <w:spacing w:val="0"/>
          <w:kern w:val="2"/>
          <w:sz w:val="32"/>
          <w:szCs w:val="32"/>
          <w:shd w:val="clear" w:fill="FFFFFF"/>
          <w:lang w:val="en-US" w:eastAsia="zh-CN" w:bidi="ar"/>
        </w:rPr>
        <w:t>价格规范治理要求，将我</w:t>
      </w:r>
      <w:r>
        <w:rPr>
          <w:rFonts w:hint="eastAsia" w:eastAsia="仿宋_GB2312" w:cs="Times New Roman"/>
          <w:b w:val="0"/>
          <w:bCs w:val="0"/>
          <w:i w:val="0"/>
          <w:iCs w:val="0"/>
          <w:caps w:val="0"/>
          <w:color w:val="auto"/>
          <w:spacing w:val="0"/>
          <w:kern w:val="2"/>
          <w:sz w:val="32"/>
          <w:szCs w:val="32"/>
          <w:shd w:val="clear" w:fill="FFFFFF"/>
          <w:lang w:val="en-US" w:eastAsia="zh-CN" w:bidi="ar"/>
        </w:rPr>
        <w:t>市</w:t>
      </w:r>
      <w:r>
        <w:rPr>
          <w:rFonts w:hint="default" w:ascii="Times New Roman" w:hAnsi="Times New Roman" w:eastAsia="仿宋_GB2312" w:cs="Times New Roman"/>
          <w:color w:val="auto"/>
          <w:spacing w:val="0"/>
          <w:kern w:val="2"/>
          <w:sz w:val="32"/>
          <w:szCs w:val="32"/>
          <w:shd w:val="clear" w:fill="FFFFFF"/>
          <w:lang w:val="en-US" w:eastAsia="zh-CN" w:bidi="ar"/>
        </w:rPr>
        <w:t>血液透析费、血液滤过费、血液透析滤过费、血液透析灌流费4个项目价格维持在国家医保局价格治理目标范围内。</w:t>
      </w:r>
      <w:r>
        <w:rPr>
          <w:rFonts w:hint="default" w:ascii="Times New Roman" w:hAnsi="Times New Roman" w:eastAsia="仿宋_GB2312" w:cs="Times New Roman"/>
          <w:color w:val="auto"/>
          <w:spacing w:val="0"/>
          <w:kern w:val="2"/>
          <w:sz w:val="32"/>
          <w:szCs w:val="32"/>
          <w:lang w:val="en-US" w:eastAsia="zh-CN" w:bidi="ar"/>
        </w:rPr>
        <w:t>规范后的透析类医疗服务项目价格</w:t>
      </w:r>
      <w:r>
        <w:rPr>
          <w:rFonts w:hint="eastAsia" w:ascii="仿宋_GB2312" w:hAnsi="仿宋_GB2312" w:eastAsia="仿宋_GB2312" w:cs="仿宋_GB2312"/>
          <w:color w:val="auto"/>
          <w:sz w:val="32"/>
          <w:szCs w:val="32"/>
        </w:rPr>
        <w:t>为</w:t>
      </w:r>
      <w:r>
        <w:rPr>
          <w:rFonts w:hint="eastAsia" w:ascii="仿宋_GB2312" w:hAnsi="仿宋_GB2312" w:eastAsia="仿宋_GB2312" w:cs="仿宋_GB2312"/>
          <w:color w:val="auto"/>
          <w:sz w:val="32"/>
          <w:szCs w:val="32"/>
          <w:shd w:val="clear" w:color="auto" w:fill="FFFFFF"/>
        </w:rPr>
        <w:t>全市公立医疗机构最高政府指导价</w:t>
      </w:r>
      <w:r>
        <w:rPr>
          <w:rFonts w:hint="default" w:ascii="Times New Roman" w:hAnsi="Times New Roman" w:eastAsia="仿宋_GB2312" w:cs="Times New Roman"/>
          <w:color w:val="auto"/>
          <w:spacing w:val="0"/>
          <w:kern w:val="2"/>
          <w:sz w:val="32"/>
          <w:szCs w:val="32"/>
          <w:shd w:val="clear" w:fill="FFFFFF"/>
          <w:lang w:val="en-US" w:eastAsia="zh-CN" w:bidi="ar"/>
        </w:rPr>
        <w:t>，</w:t>
      </w:r>
      <w:r>
        <w:rPr>
          <w:rFonts w:hint="default" w:ascii="Times New Roman" w:hAnsi="Times New Roman" w:eastAsia="仿宋_GB2312" w:cs="Times New Roman"/>
          <w:i w:val="0"/>
          <w:iCs w:val="0"/>
          <w:caps w:val="0"/>
          <w:color w:val="auto"/>
          <w:spacing w:val="0"/>
          <w:kern w:val="2"/>
          <w:sz w:val="32"/>
          <w:szCs w:val="32"/>
          <w:shd w:val="clear" w:fill="FFFFFF"/>
          <w:lang w:val="en-US" w:eastAsia="zh-CN" w:bidi="ar"/>
        </w:rPr>
        <w:t>下浮幅度不限</w:t>
      </w:r>
      <w:r>
        <w:rPr>
          <w:rFonts w:hint="default" w:ascii="Times New Roman" w:hAnsi="Times New Roman" w:eastAsia="仿宋_GB2312" w:cs="Times New Roman"/>
          <w:color w:val="auto"/>
          <w:spacing w:val="0"/>
          <w:kern w:val="2"/>
          <w:sz w:val="32"/>
          <w:szCs w:val="32"/>
          <w:shd w:val="clear" w:fill="FFFFFF"/>
          <w:lang w:val="en-US" w:eastAsia="zh-CN" w:bidi="ar"/>
        </w:rPr>
        <w:t>。</w:t>
      </w:r>
      <w:r>
        <w:rPr>
          <w:rFonts w:hint="eastAsia" w:ascii="Times New Roman" w:hAnsi="Times New Roman" w:eastAsia="仿宋_GB2312" w:cs="Times New Roman"/>
          <w:color w:val="auto"/>
          <w:spacing w:val="0"/>
          <w:kern w:val="2"/>
          <w:sz w:val="32"/>
          <w:szCs w:val="32"/>
          <w:shd w:val="clear" w:fill="FFFFFF"/>
          <w:lang w:val="en-US" w:eastAsia="zh-CN" w:bidi="ar"/>
        </w:rPr>
        <w:t>“</w:t>
      </w:r>
      <w:r>
        <w:rPr>
          <w:rFonts w:hint="default" w:ascii="Times New Roman" w:hAnsi="Times New Roman" w:eastAsia="仿宋_GB2312" w:cs="Times New Roman"/>
          <w:color w:val="auto"/>
          <w:spacing w:val="0"/>
          <w:kern w:val="2"/>
          <w:sz w:val="32"/>
          <w:szCs w:val="32"/>
          <w:shd w:val="clear" w:fill="FFFFFF"/>
          <w:lang w:val="en-US" w:eastAsia="zh-CN" w:bidi="ar"/>
        </w:rPr>
        <w:t>血液透析费</w:t>
      </w:r>
      <w:r>
        <w:rPr>
          <w:rFonts w:hint="eastAsia" w:ascii="Times New Roman" w:hAnsi="Times New Roman" w:eastAsia="仿宋_GB2312" w:cs="Times New Roman"/>
          <w:color w:val="auto"/>
          <w:spacing w:val="0"/>
          <w:kern w:val="2"/>
          <w:sz w:val="32"/>
          <w:szCs w:val="32"/>
          <w:shd w:val="clear" w:fill="FFFFFF"/>
          <w:lang w:val="en-US" w:eastAsia="zh-CN" w:bidi="ar"/>
        </w:rPr>
        <w:t>”“</w:t>
      </w:r>
      <w:r>
        <w:rPr>
          <w:rFonts w:hint="default" w:ascii="Times New Roman" w:hAnsi="Times New Roman" w:eastAsia="仿宋_GB2312" w:cs="Times New Roman"/>
          <w:color w:val="auto"/>
          <w:spacing w:val="0"/>
          <w:kern w:val="2"/>
          <w:sz w:val="32"/>
          <w:szCs w:val="32"/>
          <w:shd w:val="clear" w:fill="FFFFFF"/>
          <w:lang w:val="en-US" w:eastAsia="zh-CN" w:bidi="ar"/>
        </w:rPr>
        <w:t>血液滤过费</w:t>
      </w:r>
      <w:r>
        <w:rPr>
          <w:rFonts w:hint="eastAsia" w:ascii="Times New Roman" w:hAnsi="Times New Roman" w:eastAsia="仿宋_GB2312" w:cs="Times New Roman"/>
          <w:color w:val="auto"/>
          <w:spacing w:val="0"/>
          <w:kern w:val="2"/>
          <w:sz w:val="32"/>
          <w:szCs w:val="32"/>
          <w:shd w:val="clear" w:fill="FFFFFF"/>
          <w:lang w:val="en-US" w:eastAsia="zh-CN" w:bidi="ar"/>
        </w:rPr>
        <w:t>”“</w:t>
      </w:r>
      <w:r>
        <w:rPr>
          <w:rFonts w:hint="default" w:ascii="Times New Roman" w:hAnsi="Times New Roman" w:eastAsia="仿宋_GB2312" w:cs="Times New Roman"/>
          <w:color w:val="auto"/>
          <w:spacing w:val="0"/>
          <w:kern w:val="2"/>
          <w:sz w:val="32"/>
          <w:szCs w:val="32"/>
          <w:shd w:val="clear" w:fill="FFFFFF"/>
          <w:lang w:val="en-US" w:eastAsia="zh-CN" w:bidi="ar"/>
        </w:rPr>
        <w:t>血液透析滤过费</w:t>
      </w:r>
      <w:r>
        <w:rPr>
          <w:rFonts w:hint="eastAsia" w:ascii="Times New Roman" w:hAnsi="Times New Roman" w:eastAsia="仿宋_GB2312" w:cs="Times New Roman"/>
          <w:color w:val="auto"/>
          <w:spacing w:val="0"/>
          <w:kern w:val="2"/>
          <w:sz w:val="32"/>
          <w:szCs w:val="32"/>
          <w:shd w:val="clear" w:fill="FFFFFF"/>
          <w:lang w:val="en-US" w:eastAsia="zh-CN" w:bidi="ar"/>
        </w:rPr>
        <w:t>”“</w:t>
      </w:r>
      <w:r>
        <w:rPr>
          <w:rFonts w:hint="default" w:ascii="Times New Roman" w:hAnsi="Times New Roman" w:eastAsia="仿宋_GB2312" w:cs="Times New Roman"/>
          <w:color w:val="auto"/>
          <w:spacing w:val="0"/>
          <w:kern w:val="2"/>
          <w:sz w:val="32"/>
          <w:szCs w:val="32"/>
          <w:shd w:val="clear" w:fill="FFFFFF"/>
          <w:lang w:val="en-US" w:eastAsia="zh-CN" w:bidi="ar"/>
        </w:rPr>
        <w:t>血液透析灌流费</w:t>
      </w:r>
      <w:r>
        <w:rPr>
          <w:rFonts w:hint="eastAsia" w:ascii="Times New Roman" w:hAnsi="Times New Roman" w:eastAsia="仿宋_GB2312" w:cs="Times New Roman"/>
          <w:color w:val="auto"/>
          <w:spacing w:val="0"/>
          <w:kern w:val="2"/>
          <w:sz w:val="32"/>
          <w:szCs w:val="32"/>
          <w:shd w:val="clear" w:fill="FFFFFF"/>
          <w:lang w:val="en-US" w:eastAsia="zh-CN" w:bidi="ar"/>
        </w:rPr>
        <w:t>”</w:t>
      </w:r>
      <w:r>
        <w:rPr>
          <w:rFonts w:hint="default" w:ascii="Times New Roman" w:hAnsi="Times New Roman" w:eastAsia="仿宋_GB2312" w:cs="Times New Roman"/>
          <w:color w:val="auto"/>
          <w:spacing w:val="0"/>
          <w:kern w:val="2"/>
          <w:sz w:val="32"/>
          <w:szCs w:val="32"/>
          <w:shd w:val="clear" w:fill="FFFFFF"/>
          <w:lang w:val="en-US" w:eastAsia="zh-CN" w:bidi="ar"/>
        </w:rPr>
        <w:t>项目中的</w:t>
      </w:r>
      <w:r>
        <w:rPr>
          <w:rFonts w:hint="eastAsia" w:ascii="Times New Roman" w:hAnsi="Times New Roman" w:eastAsia="仿宋_GB2312" w:cs="Times New Roman"/>
          <w:color w:val="auto"/>
          <w:spacing w:val="0"/>
          <w:kern w:val="2"/>
          <w:sz w:val="32"/>
          <w:szCs w:val="32"/>
          <w:shd w:val="clear" w:fill="FFFFFF"/>
          <w:lang w:val="en-US" w:eastAsia="zh-CN" w:bidi="ar"/>
        </w:rPr>
        <w:t>“</w:t>
      </w:r>
      <w:r>
        <w:rPr>
          <w:rFonts w:hint="default" w:ascii="Times New Roman" w:hAnsi="Times New Roman" w:eastAsia="仿宋_GB2312" w:cs="Times New Roman"/>
          <w:color w:val="auto"/>
          <w:spacing w:val="0"/>
          <w:kern w:val="2"/>
          <w:sz w:val="32"/>
          <w:szCs w:val="32"/>
          <w:shd w:val="clear" w:fill="FFFFFF"/>
          <w:lang w:val="en-US" w:eastAsia="zh-CN" w:bidi="ar"/>
        </w:rPr>
        <w:t>监测</w:t>
      </w:r>
      <w:r>
        <w:rPr>
          <w:rFonts w:hint="eastAsia" w:ascii="Times New Roman" w:hAnsi="Times New Roman" w:eastAsia="仿宋_GB2312" w:cs="Times New Roman"/>
          <w:color w:val="auto"/>
          <w:spacing w:val="0"/>
          <w:kern w:val="2"/>
          <w:sz w:val="32"/>
          <w:szCs w:val="32"/>
          <w:shd w:val="clear" w:fill="FFFFFF"/>
          <w:lang w:val="en-US" w:eastAsia="zh-CN" w:bidi="ar"/>
        </w:rPr>
        <w:t>”</w:t>
      </w:r>
      <w:r>
        <w:rPr>
          <w:rFonts w:hint="default" w:ascii="Times New Roman" w:hAnsi="Times New Roman" w:eastAsia="仿宋_GB2312" w:cs="Times New Roman"/>
          <w:color w:val="auto"/>
          <w:spacing w:val="0"/>
          <w:kern w:val="2"/>
          <w:sz w:val="32"/>
          <w:szCs w:val="32"/>
          <w:shd w:val="clear" w:fill="FFFFFF"/>
          <w:lang w:val="en-US" w:eastAsia="zh-CN" w:bidi="ar"/>
        </w:rPr>
        <w:t>指：血温、血压、在线清除率、血容量监测，医院未完成全部四项监测事项的，需按实际每少一项监测减收5元。患者居家腹透所需的碘伏帽、透析液等药品耗材，公立医疗机构可按零差率要求单独收费。</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黑体" w:cs="Times New Roman"/>
          <w:color w:val="auto"/>
          <w:spacing w:val="0"/>
          <w:kern w:val="2"/>
          <w:sz w:val="32"/>
          <w:szCs w:val="32"/>
        </w:rPr>
      </w:pPr>
      <w:r>
        <w:rPr>
          <w:rFonts w:hint="default" w:ascii="Times New Roman" w:hAnsi="Times New Roman" w:eastAsia="黑体" w:cs="Times New Roman"/>
          <w:color w:val="auto"/>
          <w:spacing w:val="0"/>
          <w:kern w:val="2"/>
          <w:sz w:val="32"/>
          <w:szCs w:val="32"/>
          <w:lang w:val="en-US" w:eastAsia="zh-CN" w:bidi="ar"/>
        </w:rPr>
        <w:t>三、明确医保支付范围</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spacing w:val="0"/>
          <w:kern w:val="2"/>
          <w:sz w:val="32"/>
          <w:szCs w:val="32"/>
        </w:rPr>
      </w:pPr>
      <w:r>
        <w:rPr>
          <w:rFonts w:hint="default" w:ascii="Times New Roman" w:hAnsi="Times New Roman" w:eastAsia="仿宋_GB2312" w:cs="Times New Roman"/>
          <w:color w:val="auto"/>
          <w:spacing w:val="0"/>
          <w:kern w:val="2"/>
          <w:sz w:val="32"/>
          <w:szCs w:val="32"/>
          <w:lang w:val="en-US" w:eastAsia="zh-CN" w:bidi="ar"/>
        </w:rPr>
        <w:t>将</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血液透析费</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血浆置换费</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透析管路处理费</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等19个透析类价格项目纳入医保支付范围，其中</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血液透析费</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血浆置换费</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腹膜透析置管费</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腹膜透析导管感染清创费</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等14个项目按照甲类管理；</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腹膜透析导管复位费（导丝复位）</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腹膜透析导管复位费（手术复位）</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血液透析灌流费</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等5个项目按照乙类管理，项目所标注价格为医保基金最高支付标准。</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腹膜透析操作训练费</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腹膜透析延伸服务费</w:t>
      </w:r>
      <w:r>
        <w:rPr>
          <w:rFonts w:hint="eastAsia" w:ascii="Times New Roman" w:hAnsi="Times New Roman" w:eastAsia="仿宋_GB2312" w:cs="Times New Roman"/>
          <w:color w:val="auto"/>
          <w:spacing w:val="0"/>
          <w:kern w:val="2"/>
          <w:sz w:val="32"/>
          <w:szCs w:val="32"/>
          <w:lang w:val="en-US" w:eastAsia="zh-CN" w:bidi="ar"/>
        </w:rPr>
        <w:t>”</w:t>
      </w:r>
      <w:r>
        <w:rPr>
          <w:rFonts w:hint="default" w:ascii="Times New Roman" w:hAnsi="Times New Roman" w:eastAsia="仿宋_GB2312" w:cs="Times New Roman"/>
          <w:color w:val="auto"/>
          <w:spacing w:val="0"/>
          <w:kern w:val="2"/>
          <w:sz w:val="32"/>
          <w:szCs w:val="32"/>
          <w:lang w:val="en-US" w:eastAsia="zh-CN" w:bidi="ar"/>
        </w:rPr>
        <w:t>2个项目不纳入医保支付范围。</w:t>
      </w:r>
    </w:p>
    <w:p>
      <w:pPr>
        <w:keepNext w:val="0"/>
        <w:keepLines w:val="0"/>
        <w:pageBreakBefore w:val="0"/>
        <w:widowControl w:val="0"/>
        <w:kinsoku/>
        <w:wordWrap/>
        <w:overflowPunct/>
        <w:topLinePunct w:val="0"/>
        <w:autoSpaceDE w:val="0"/>
        <w:autoSpaceDN/>
        <w:bidi w:val="0"/>
        <w:adjustRightInd/>
        <w:snapToGrid/>
        <w:spacing w:line="60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四</w:t>
      </w:r>
      <w:r>
        <w:rPr>
          <w:rFonts w:hint="eastAsia" w:ascii="黑体" w:hAnsi="黑体" w:eastAsia="黑体" w:cs="黑体"/>
          <w:color w:val="auto"/>
          <w:sz w:val="32"/>
          <w:szCs w:val="32"/>
        </w:rPr>
        <w:t>、有关要求</w:t>
      </w:r>
    </w:p>
    <w:p>
      <w:pPr>
        <w:keepNext w:val="0"/>
        <w:keepLines w:val="0"/>
        <w:pageBreakBefore w:val="0"/>
        <w:widowControl w:val="0"/>
        <w:kinsoku/>
        <w:wordWrap/>
        <w:overflowPunct/>
        <w:topLinePunct w:val="0"/>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一</w:t>
      </w:r>
      <w:r>
        <w:rPr>
          <w:rFonts w:hint="eastAsia" w:ascii="仿宋_GB2312" w:hAnsi="仿宋_GB2312" w:eastAsia="仿宋_GB2312" w:cs="仿宋_GB2312"/>
          <w:color w:val="auto"/>
          <w:sz w:val="32"/>
          <w:szCs w:val="32"/>
        </w:rPr>
        <w:t>）</w:t>
      </w:r>
      <w:bookmarkStart w:id="0" w:name="OLE_LINK82"/>
      <w:r>
        <w:rPr>
          <w:rFonts w:hint="eastAsia" w:ascii="仿宋_GB2312" w:hAnsi="仿宋_GB2312" w:eastAsia="仿宋_GB2312" w:cs="仿宋_GB2312"/>
          <w:color w:val="auto"/>
          <w:sz w:val="32"/>
          <w:szCs w:val="32"/>
        </w:rPr>
        <w:t>各有关单位要高度重视，做好部门协调，及时维护</w:t>
      </w:r>
    </w:p>
    <w:p>
      <w:pPr>
        <w:keepNext w:val="0"/>
        <w:keepLines w:val="0"/>
        <w:pageBreakBefore w:val="0"/>
        <w:widowControl w:val="0"/>
        <w:kinsoku/>
        <w:wordWrap/>
        <w:overflowPunct/>
        <w:topLinePunct w:val="0"/>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信息系统目录，指导各医疗机构做好政策落地实施。</w:t>
      </w:r>
      <w:bookmarkEnd w:id="0"/>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spacing w:val="0"/>
          <w:kern w:val="2"/>
          <w:sz w:val="32"/>
          <w:szCs w:val="32"/>
        </w:rPr>
      </w:pPr>
      <w:r>
        <w:rPr>
          <w:rFonts w:hint="default" w:ascii="Times New Roman" w:hAnsi="Times New Roman" w:eastAsia="仿宋_GB2312" w:cs="Times New Roman"/>
          <w:color w:val="auto"/>
          <w:spacing w:val="0"/>
          <w:kern w:val="2"/>
          <w:sz w:val="32"/>
          <w:szCs w:val="32"/>
          <w:lang w:val="en-US" w:eastAsia="zh-CN" w:bidi="ar"/>
        </w:rPr>
        <w:t>（二）各医疗机构要严格执行规范后的医疗服务价格项目，按照价格政策规定和临床诊疗规范向患者提供服务并收取费用，规范医疗服务价格行为，认真做好透析类医疗服务项目价格公示和政策解读，落实好</w:t>
      </w:r>
      <w:r>
        <w:rPr>
          <w:rFonts w:hint="eastAsia" w:eastAsia="仿宋_GB2312" w:cs="Times New Roman"/>
          <w:color w:val="auto"/>
          <w:spacing w:val="0"/>
          <w:kern w:val="2"/>
          <w:sz w:val="32"/>
          <w:szCs w:val="32"/>
          <w:lang w:val="en-US" w:eastAsia="zh" w:bidi="ar"/>
        </w:rPr>
        <w:t>医疗</w:t>
      </w:r>
      <w:r>
        <w:rPr>
          <w:rFonts w:hint="default" w:ascii="Times New Roman" w:hAnsi="Times New Roman" w:eastAsia="仿宋_GB2312" w:cs="Times New Roman"/>
          <w:color w:val="auto"/>
          <w:spacing w:val="0"/>
          <w:kern w:val="2"/>
          <w:sz w:val="32"/>
          <w:szCs w:val="32"/>
          <w:lang w:val="en-US" w:eastAsia="zh-CN" w:bidi="ar"/>
        </w:rPr>
        <w:t>费用</w:t>
      </w:r>
      <w:r>
        <w:rPr>
          <w:rFonts w:hint="eastAsia" w:eastAsia="仿宋_GB2312" w:cs="Times New Roman"/>
          <w:color w:val="auto"/>
          <w:spacing w:val="0"/>
          <w:kern w:val="2"/>
          <w:sz w:val="32"/>
          <w:szCs w:val="32"/>
          <w:lang w:val="en-US" w:eastAsia="zh" w:bidi="ar"/>
        </w:rPr>
        <w:t>明细</w:t>
      </w:r>
      <w:r>
        <w:rPr>
          <w:rFonts w:hint="default" w:ascii="Times New Roman" w:hAnsi="Times New Roman" w:eastAsia="仿宋_GB2312" w:cs="Times New Roman"/>
          <w:color w:val="auto"/>
          <w:spacing w:val="0"/>
          <w:kern w:val="2"/>
          <w:sz w:val="32"/>
          <w:szCs w:val="32"/>
          <w:lang w:val="en-US" w:eastAsia="zh-CN" w:bidi="ar"/>
        </w:rPr>
        <w:t>清单、明码标价等相关规定，自觉接受社会监督。</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spacing w:val="0"/>
          <w:kern w:val="2"/>
          <w:sz w:val="32"/>
          <w:szCs w:val="32"/>
        </w:rPr>
      </w:pPr>
      <w:r>
        <w:rPr>
          <w:rFonts w:hint="default" w:ascii="Times New Roman" w:hAnsi="Times New Roman" w:eastAsia="仿宋_GB2312" w:cs="Times New Roman"/>
          <w:color w:val="auto"/>
          <w:spacing w:val="0"/>
          <w:kern w:val="2"/>
          <w:sz w:val="32"/>
          <w:szCs w:val="32"/>
          <w:lang w:val="en-US" w:eastAsia="zh-CN" w:bidi="ar"/>
        </w:rPr>
        <w:t>（三）本通知自2025年10月13日起试行。各医疗机构应于2025年10月12日24时前完成原泌尿系统透析类价格项目费用上传工作。执行中遇到问题，及时向</w:t>
      </w:r>
      <w:r>
        <w:rPr>
          <w:rFonts w:hint="eastAsia" w:eastAsia="仿宋_GB2312" w:cs="Times New Roman"/>
          <w:color w:val="auto"/>
          <w:spacing w:val="0"/>
          <w:kern w:val="2"/>
          <w:sz w:val="32"/>
          <w:szCs w:val="32"/>
          <w:lang w:val="en-US" w:eastAsia="zh-CN" w:bidi="ar"/>
        </w:rPr>
        <w:t>市</w:t>
      </w:r>
      <w:r>
        <w:rPr>
          <w:rFonts w:hint="default" w:ascii="Times New Roman" w:hAnsi="Times New Roman" w:eastAsia="仿宋_GB2312" w:cs="Times New Roman"/>
          <w:color w:val="auto"/>
          <w:spacing w:val="0"/>
          <w:kern w:val="2"/>
          <w:sz w:val="32"/>
          <w:szCs w:val="32"/>
          <w:lang w:val="en-US" w:eastAsia="zh-CN" w:bidi="ar"/>
        </w:rPr>
        <w:t>医保局反馈。如遇国家或省政策调整，按新政策执行。</w:t>
      </w:r>
    </w:p>
    <w:p>
      <w:pPr>
        <w:keepNext w:val="0"/>
        <w:keepLines w:val="0"/>
        <w:pageBreakBefore w:val="0"/>
        <w:widowControl w:val="0"/>
        <w:kinsoku/>
        <w:wordWrap/>
        <w:overflowPunct/>
        <w:topLinePunct w:val="0"/>
        <w:autoSpaceDE w:val="0"/>
        <w:autoSpaceDN/>
        <w:bidi w:val="0"/>
        <w:adjustRightInd/>
        <w:snapToGrid/>
        <w:spacing w:line="600" w:lineRule="exact"/>
        <w:ind w:firstLine="640" w:firstLineChars="200"/>
        <w:textAlignment w:val="auto"/>
        <w:rPr>
          <w:rFonts w:eastAsia="仿宋" w:cs="Times New Roman"/>
          <w:color w:val="auto"/>
        </w:rPr>
      </w:pPr>
      <w:r>
        <w:rPr>
          <w:rFonts w:eastAsia="仿宋" w:cs="Times New Roman"/>
          <w:color w:val="auto"/>
        </w:rPr>
        <w:t xml:space="preserve"> </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spacing w:val="0"/>
          <w:kern w:val="2"/>
          <w:sz w:val="32"/>
          <w:szCs w:val="32"/>
        </w:rPr>
      </w:pPr>
      <w:r>
        <w:rPr>
          <w:rFonts w:hint="eastAsia" w:ascii="仿宋_GB2312" w:hAnsi="仿宋_GB2312" w:eastAsia="仿宋_GB2312" w:cs="仿宋_GB2312"/>
          <w:color w:val="auto"/>
        </w:rPr>
        <w:t>附件：</w:t>
      </w:r>
      <w:r>
        <w:rPr>
          <w:rFonts w:hint="default" w:ascii="Times New Roman" w:hAnsi="Times New Roman" w:eastAsia="仿宋_GB2312" w:cs="Times New Roman"/>
          <w:color w:val="auto"/>
          <w:spacing w:val="0"/>
          <w:kern w:val="2"/>
          <w:sz w:val="32"/>
          <w:szCs w:val="32"/>
          <w:lang w:val="en-US" w:eastAsia="zh-CN" w:bidi="ar"/>
        </w:rPr>
        <w:t>1．规范后泌尿系统透析类医疗服务价格项目表</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right="0" w:firstLine="1600" w:firstLineChars="500"/>
        <w:jc w:val="both"/>
        <w:textAlignment w:val="auto"/>
        <w:rPr>
          <w:rFonts w:hint="default" w:ascii="Times New Roman" w:hAnsi="Times New Roman" w:eastAsia="仿宋_GB2312" w:cs="Times New Roman"/>
          <w:color w:val="auto"/>
          <w:spacing w:val="0"/>
          <w:kern w:val="2"/>
          <w:sz w:val="32"/>
          <w:szCs w:val="32"/>
        </w:rPr>
      </w:pPr>
      <w:r>
        <w:rPr>
          <w:rFonts w:hint="default" w:ascii="Times New Roman" w:hAnsi="Times New Roman" w:eastAsia="仿宋_GB2312" w:cs="Times New Roman"/>
          <w:color w:val="auto"/>
          <w:spacing w:val="0"/>
          <w:kern w:val="2"/>
          <w:sz w:val="32"/>
          <w:szCs w:val="32"/>
          <w:lang w:val="en-US" w:eastAsia="zh-CN" w:bidi="ar"/>
        </w:rPr>
        <w:t>2．废止</w:t>
      </w:r>
      <w:r>
        <w:rPr>
          <w:rFonts w:hint="eastAsia" w:eastAsia="仿宋_GB2312" w:cs="Times New Roman"/>
          <w:color w:val="auto"/>
          <w:spacing w:val="0"/>
          <w:kern w:val="2"/>
          <w:sz w:val="32"/>
          <w:szCs w:val="32"/>
          <w:lang w:val="en-US" w:eastAsia="zh-CN" w:bidi="ar"/>
        </w:rPr>
        <w:t>池州市</w:t>
      </w:r>
      <w:r>
        <w:rPr>
          <w:rFonts w:hint="default" w:ascii="Times New Roman" w:hAnsi="Times New Roman" w:eastAsia="仿宋_GB2312" w:cs="Times New Roman"/>
          <w:color w:val="auto"/>
          <w:spacing w:val="0"/>
          <w:kern w:val="2"/>
          <w:sz w:val="32"/>
          <w:szCs w:val="32"/>
          <w:lang w:val="en-US" w:eastAsia="zh-CN" w:bidi="ar"/>
        </w:rPr>
        <w:t>泌尿系统透析类医疗服务价格项目表</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right="0" w:firstLine="1600" w:firstLineChars="500"/>
        <w:jc w:val="both"/>
        <w:textAlignment w:val="auto"/>
        <w:rPr>
          <w:rFonts w:hint="default" w:ascii="Times New Roman" w:hAnsi="Times New Roman" w:eastAsia="仿宋_GB2312" w:cs="Times New Roman"/>
          <w:color w:val="auto"/>
          <w:spacing w:val="0"/>
          <w:kern w:val="2"/>
          <w:sz w:val="32"/>
          <w:szCs w:val="32"/>
          <w:lang w:val="en-US" w:eastAsia="zh-CN" w:bidi="ar"/>
        </w:rPr>
      </w:pPr>
      <w:r>
        <w:rPr>
          <w:rFonts w:hint="default" w:ascii="Times New Roman" w:hAnsi="Times New Roman" w:eastAsia="仿宋_GB2312" w:cs="Times New Roman"/>
          <w:color w:val="auto"/>
          <w:spacing w:val="0"/>
          <w:kern w:val="2"/>
          <w:sz w:val="32"/>
          <w:szCs w:val="32"/>
          <w:lang w:val="en-US" w:eastAsia="zh-CN" w:bidi="ar"/>
        </w:rPr>
        <w:t>3．规范后泌尿系统透析类医疗服务价格项目映射关</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right="0" w:firstLine="2080" w:firstLineChars="650"/>
        <w:jc w:val="both"/>
        <w:textAlignment w:val="auto"/>
        <w:rPr>
          <w:color w:val="auto"/>
          <w:spacing w:val="0"/>
        </w:rPr>
      </w:pPr>
      <w:r>
        <w:rPr>
          <w:rFonts w:hint="default" w:ascii="Times New Roman" w:hAnsi="Times New Roman" w:eastAsia="仿宋_GB2312" w:cs="Times New Roman"/>
          <w:color w:val="auto"/>
          <w:spacing w:val="0"/>
          <w:kern w:val="2"/>
          <w:sz w:val="32"/>
          <w:szCs w:val="32"/>
          <w:lang w:val="en-US" w:eastAsia="zh-CN" w:bidi="ar"/>
        </w:rPr>
        <w:t>系表</w:t>
      </w:r>
    </w:p>
    <w:p>
      <w:pPr>
        <w:keepNext w:val="0"/>
        <w:keepLines w:val="0"/>
        <w:pageBreakBefore w:val="0"/>
        <w:widowControl w:val="0"/>
        <w:kinsoku/>
        <w:wordWrap/>
        <w:overflowPunct/>
        <w:topLinePunct w:val="0"/>
        <w:autoSpaceDN/>
        <w:bidi w:val="0"/>
        <w:adjustRightInd/>
        <w:snapToGrid/>
        <w:spacing w:line="560" w:lineRule="exact"/>
        <w:ind w:firstLine="1600" w:firstLineChars="500"/>
        <w:textAlignment w:val="auto"/>
        <w:rPr>
          <w:rFonts w:hint="eastAsia" w:ascii="仿宋_GB2312" w:hAnsi="仿宋_GB2312" w:eastAsia="仿宋_GB2312" w:cs="仿宋_GB2312"/>
          <w:color w:val="auto"/>
        </w:rPr>
      </w:pPr>
    </w:p>
    <w:p>
      <w:pPr>
        <w:spacing w:line="600" w:lineRule="exact"/>
        <w:ind w:firstLine="640" w:firstLineChars="200"/>
        <w:rPr>
          <w:rFonts w:eastAsia="仿宋_GB2312" w:cs="Times New Roman"/>
          <w:color w:val="auto"/>
        </w:rPr>
      </w:pPr>
    </w:p>
    <w:p>
      <w:pPr>
        <w:spacing w:line="240" w:lineRule="exact"/>
        <w:ind w:firstLine="640" w:firstLineChars="200"/>
        <w:rPr>
          <w:rFonts w:eastAsia="仿宋_GB2312" w:cs="Times New Roman"/>
          <w:color w:val="auto"/>
        </w:rPr>
      </w:pPr>
    </w:p>
    <w:p>
      <w:pPr>
        <w:ind w:firstLine="640" w:firstLineChars="200"/>
        <w:rPr>
          <w:rFonts w:eastAsia="仿宋_GB2312" w:cs="Times New Roman"/>
          <w:color w:val="auto"/>
        </w:rPr>
      </w:pPr>
    </w:p>
    <w:p>
      <w:pPr>
        <w:keepNext w:val="0"/>
        <w:keepLines w:val="0"/>
        <w:pageBreakBefore w:val="0"/>
        <w:widowControl w:val="0"/>
        <w:kinsoku/>
        <w:wordWrap/>
        <w:overflowPunct/>
        <w:topLinePunct w:val="0"/>
        <w:autoSpaceDE w:val="0"/>
        <w:autoSpaceDN/>
        <w:bidi w:val="0"/>
        <w:adjustRightInd/>
        <w:snapToGrid/>
        <w:spacing w:line="630" w:lineRule="exact"/>
        <w:ind w:firstLine="5120" w:firstLineChars="16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池州市</w:t>
      </w:r>
      <w:r>
        <w:rPr>
          <w:rFonts w:hint="eastAsia" w:ascii="仿宋_GB2312" w:hAnsi="仿宋_GB2312" w:eastAsia="仿宋_GB2312" w:cs="仿宋_GB2312"/>
          <w:color w:val="auto"/>
        </w:rPr>
        <w:t>医疗保障局　　　　</w:t>
      </w:r>
    </w:p>
    <w:p>
      <w:pPr>
        <w:keepNext w:val="0"/>
        <w:keepLines w:val="0"/>
        <w:pageBreakBefore w:val="0"/>
        <w:widowControl w:val="0"/>
        <w:kinsoku/>
        <w:wordWrap/>
        <w:overflowPunct/>
        <w:topLinePunct w:val="0"/>
        <w:autoSpaceDE w:val="0"/>
        <w:autoSpaceDN/>
        <w:bidi w:val="0"/>
        <w:adjustRightInd/>
        <w:snapToGrid/>
        <w:spacing w:line="630" w:lineRule="exact"/>
        <w:ind w:firstLine="5440" w:firstLineChars="17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2025年</w:t>
      </w:r>
      <w:r>
        <w:rPr>
          <w:rFonts w:hint="eastAsia" w:ascii="仿宋_GB2312" w:hAnsi="仿宋_GB2312" w:eastAsia="仿宋_GB2312" w:cs="仿宋_GB2312"/>
          <w:color w:val="auto"/>
          <w:lang w:val="en-US" w:eastAsia="zh-CN"/>
        </w:rPr>
        <w:t>9</w:t>
      </w:r>
      <w:r>
        <w:rPr>
          <w:rFonts w:hint="eastAsia" w:ascii="仿宋_GB2312" w:hAnsi="仿宋_GB2312" w:eastAsia="仿宋_GB2312" w:cs="仿宋_GB2312"/>
          <w:color w:val="auto"/>
        </w:rPr>
        <w:t>月</w:t>
      </w:r>
      <w:r>
        <w:rPr>
          <w:rFonts w:hint="eastAsia" w:ascii="仿宋_GB2312" w:hAnsi="仿宋_GB2312" w:eastAsia="仿宋_GB2312" w:cs="仿宋_GB2312"/>
          <w:color w:val="auto"/>
          <w:lang w:val="en-US" w:eastAsia="zh-CN"/>
        </w:rPr>
        <w:t xml:space="preserve"> </w:t>
      </w:r>
      <w:r>
        <w:rPr>
          <w:rFonts w:hint="eastAsia" w:ascii="仿宋_GB2312" w:hAnsi="仿宋_GB2312" w:eastAsia="仿宋_GB2312" w:cs="仿宋_GB2312"/>
          <w:color w:val="auto"/>
        </w:rPr>
        <w:t>日　　　　</w:t>
      </w:r>
    </w:p>
    <w:p>
      <w:pPr>
        <w:ind w:firstLine="640" w:firstLineChars="200"/>
        <w:rPr>
          <w:rFonts w:eastAsia="仿宋_GB2312" w:cs="Times New Roman"/>
          <w:color w:val="auto"/>
        </w:rPr>
      </w:pPr>
    </w:p>
    <w:p>
      <w:pPr>
        <w:ind w:firstLine="640" w:firstLineChars="200"/>
        <w:rPr>
          <w:rFonts w:eastAsia="仿宋_GB2312" w:cs="Times New Roman"/>
          <w:color w:val="auto"/>
        </w:rPr>
        <w:sectPr>
          <w:pgSz w:w="11906" w:h="16838"/>
          <w:pgMar w:top="2098" w:right="1502" w:bottom="1984" w:left="1502" w:header="851" w:footer="1701" w:gutter="0"/>
          <w:cols w:space="0" w:num="1"/>
          <w:docGrid w:type="lines" w:linePitch="579" w:charSpace="0"/>
        </w:sectPr>
      </w:pPr>
    </w:p>
    <w:p>
      <w:pPr>
        <w:keepNext w:val="0"/>
        <w:keepLines w:val="0"/>
        <w:widowControl w:val="0"/>
        <w:suppressLineNumbers w:val="0"/>
        <w:spacing w:before="0" w:beforeAutospacing="0" w:after="0" w:afterAutospacing="0"/>
        <w:ind w:left="0" w:right="0"/>
        <w:jc w:val="both"/>
        <w:rPr>
          <w:rFonts w:hint="default" w:ascii="Times New Roman" w:hAnsi="Times New Roman" w:eastAsia="方正黑体_GBK" w:cs="Times New Roman"/>
          <w:b w:val="0"/>
          <w:bCs w:val="0"/>
          <w:color w:val="auto"/>
          <w:kern w:val="2"/>
          <w:sz w:val="30"/>
          <w:szCs w:val="30"/>
        </w:rPr>
      </w:pPr>
      <w:r>
        <w:rPr>
          <w:rFonts w:hint="default" w:ascii="Times New Roman" w:hAnsi="Times New Roman" w:eastAsia="方正黑体_GBK" w:cs="Times New Roman"/>
          <w:b w:val="0"/>
          <w:bCs w:val="0"/>
          <w:color w:val="auto"/>
          <w:kern w:val="2"/>
          <w:sz w:val="30"/>
          <w:szCs w:val="30"/>
          <w:lang w:val="en-US" w:eastAsia="zh-CN" w:bidi="ar"/>
        </w:rPr>
        <w:t>附件1</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880" w:firstLineChars="200"/>
        <w:jc w:val="center"/>
        <w:textAlignment w:val="auto"/>
        <w:rPr>
          <w:rFonts w:hint="eastAsia" w:ascii="方正小标宋_GBK" w:hAnsi="方正小标宋_GBK" w:eastAsia="方正小标宋_GBK" w:cs="方正小标宋_GBK"/>
          <w:b w:val="0"/>
          <w:bCs w:val="0"/>
          <w:color w:val="auto"/>
          <w:kern w:val="2"/>
          <w:sz w:val="44"/>
          <w:szCs w:val="44"/>
        </w:rPr>
      </w:pPr>
      <w:r>
        <w:rPr>
          <w:rFonts w:hint="eastAsia" w:ascii="方正小标宋_GBK" w:hAnsi="方正小标宋_GBK" w:eastAsia="方正小标宋_GBK" w:cs="方正小标宋_GBK"/>
          <w:b w:val="0"/>
          <w:bCs w:val="0"/>
          <w:color w:val="auto"/>
          <w:kern w:val="2"/>
          <w:sz w:val="44"/>
          <w:szCs w:val="44"/>
          <w:lang w:val="en-US" w:eastAsia="zh-CN" w:bidi="ar"/>
        </w:rPr>
        <w:t>规范后泌尿系统透析类医疗服务价格项目表</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left"/>
        <w:textAlignment w:val="center"/>
        <w:rPr>
          <w:rFonts w:hint="eastAsia" w:ascii="仿宋" w:hAnsi="仿宋" w:eastAsia="仿宋" w:cs="仿宋"/>
          <w:b/>
          <w:bCs/>
          <w:i w:val="0"/>
          <w:iCs w:val="0"/>
          <w:color w:val="auto"/>
          <w:kern w:val="0"/>
          <w:sz w:val="28"/>
          <w:szCs w:val="28"/>
        </w:rPr>
      </w:pPr>
      <w:r>
        <w:rPr>
          <w:rFonts w:hint="eastAsia" w:ascii="仿宋" w:hAnsi="仿宋" w:eastAsia="仿宋" w:cs="仿宋"/>
          <w:b/>
          <w:bCs/>
          <w:i w:val="0"/>
          <w:iCs w:val="0"/>
          <w:color w:val="auto"/>
          <w:kern w:val="0"/>
          <w:sz w:val="28"/>
          <w:szCs w:val="28"/>
          <w:lang w:val="en-US" w:eastAsia="zh-CN" w:bidi="ar"/>
        </w:rPr>
        <w:t>使用说明：</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left"/>
        <w:textAlignment w:val="center"/>
        <w:rPr>
          <w:rFonts w:hint="eastAsia" w:ascii="仿宋" w:hAnsi="仿宋" w:eastAsia="仿宋" w:cs="仿宋"/>
          <w:b w:val="0"/>
          <w:bCs w:val="0"/>
          <w:i w:val="0"/>
          <w:iCs w:val="0"/>
          <w:color w:val="auto"/>
          <w:kern w:val="0"/>
          <w:sz w:val="24"/>
          <w:szCs w:val="24"/>
        </w:rPr>
      </w:pPr>
      <w:r>
        <w:rPr>
          <w:rFonts w:hint="eastAsia" w:ascii="仿宋" w:hAnsi="仿宋" w:eastAsia="仿宋" w:cs="仿宋"/>
          <w:b w:val="0"/>
          <w:bCs w:val="0"/>
          <w:i w:val="0"/>
          <w:iCs w:val="0"/>
          <w:color w:val="auto"/>
          <w:kern w:val="0"/>
          <w:sz w:val="24"/>
          <w:szCs w:val="24"/>
          <w:lang w:val="en-US" w:eastAsia="zh-CN" w:bidi="ar"/>
        </w:rPr>
        <w:t>1.“价格构成”指项目价格应涵盖的各类资源消耗，用于确定计价单元的边界，是省市级医疗保障部门制定调整项目价格考虑的测算因子，不应作为临床技术标准理解，不是实际操作方式、路径、步骤、程序的强制性要求，价格构成中包含但临床实践中非必要、未发生的，无需强制要求公立医疗机构减计费用。所列“设备投入”包括但不限于操作设备、器具及固定资产投入。</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left"/>
        <w:textAlignment w:val="center"/>
        <w:rPr>
          <w:rFonts w:hint="eastAsia" w:ascii="仿宋" w:hAnsi="仿宋" w:eastAsia="仿宋" w:cs="仿宋"/>
          <w:b w:val="0"/>
          <w:bCs w:val="0"/>
          <w:i w:val="0"/>
          <w:iCs w:val="0"/>
          <w:color w:val="auto"/>
          <w:kern w:val="0"/>
          <w:sz w:val="24"/>
          <w:szCs w:val="24"/>
        </w:rPr>
      </w:pPr>
      <w:r>
        <w:rPr>
          <w:rFonts w:hint="eastAsia" w:ascii="仿宋" w:hAnsi="仿宋" w:eastAsia="仿宋" w:cs="仿宋"/>
          <w:b w:val="0"/>
          <w:bCs w:val="0"/>
          <w:i w:val="0"/>
          <w:iCs w:val="0"/>
          <w:color w:val="auto"/>
          <w:kern w:val="0"/>
          <w:sz w:val="24"/>
          <w:szCs w:val="24"/>
          <w:lang w:val="en-US" w:eastAsia="zh-CN" w:bidi="ar"/>
        </w:rPr>
        <w:t>2.“加收项”指同一项目以不同方式提供或在不同场景应用时，确有必要制定差异化收费标准而细分的一类子项；实际应用中，同时涉及多个加收项的，以项目单价为基础计算相应的加收水平后，据实收费。</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left"/>
        <w:textAlignment w:val="center"/>
        <w:rPr>
          <w:rFonts w:hint="eastAsia" w:ascii="仿宋" w:hAnsi="仿宋" w:eastAsia="仿宋" w:cs="仿宋"/>
          <w:b w:val="0"/>
          <w:bCs w:val="0"/>
          <w:i w:val="0"/>
          <w:iCs w:val="0"/>
          <w:color w:val="auto"/>
          <w:kern w:val="0"/>
          <w:sz w:val="24"/>
          <w:szCs w:val="24"/>
          <w:lang w:val="en-US" w:eastAsia="zh-CN" w:bidi="ar"/>
        </w:rPr>
      </w:pPr>
      <w:r>
        <w:rPr>
          <w:rFonts w:hint="eastAsia" w:ascii="仿宋" w:hAnsi="仿宋" w:eastAsia="仿宋" w:cs="仿宋"/>
          <w:b w:val="0"/>
          <w:bCs w:val="0"/>
          <w:i w:val="0"/>
          <w:iCs w:val="0"/>
          <w:color w:val="auto"/>
          <w:kern w:val="0"/>
          <w:sz w:val="24"/>
          <w:szCs w:val="24"/>
          <w:lang w:val="en-US" w:eastAsia="zh-CN" w:bidi="ar"/>
        </w:rPr>
        <w:t>3.“基本物耗”指原则上限于不应或不必要与医疗服务项目分割的易耗品，包括但不限于各类消杀灭菌用品、储存用品、清洁用品、个人防护用品、垃圾处理用品、滑石粉、标签、防渗漏垫、中单、护（尿）垫、棉球、棉签、纱布（垫）、治疗护理盘（包）、治疗巾（单）、手术巾（单）、手术包、普通注射器、可复用的操作器具、冲洗工具、报告打印耗材、碘伏帽、肝素帽、血透置换液（成品或自制）、血透透析液、软件（版权、开发、购买）成本等。基本物耗成本计入项目价格，不另行收费。患者居家腹透，所需的碘伏帽、透析液等药品耗材，医疗机构可按零差率要求单独收费，无需捆绑价格项目。</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left"/>
        <w:textAlignment w:val="center"/>
        <w:rPr>
          <w:rFonts w:hint="eastAsia" w:ascii="仿宋" w:hAnsi="仿宋" w:eastAsia="仿宋" w:cs="仿宋"/>
          <w:b w:val="0"/>
          <w:bCs w:val="0"/>
          <w:i w:val="0"/>
          <w:iCs w:val="0"/>
          <w:color w:val="auto"/>
          <w:kern w:val="0"/>
          <w:sz w:val="24"/>
          <w:szCs w:val="24"/>
        </w:rPr>
      </w:pPr>
      <w:r>
        <w:rPr>
          <w:rFonts w:hint="eastAsia" w:ascii="仿宋" w:hAnsi="仿宋" w:eastAsia="仿宋" w:cs="仿宋"/>
          <w:b w:val="0"/>
          <w:bCs w:val="0"/>
          <w:i w:val="0"/>
          <w:iCs w:val="0"/>
          <w:color w:val="auto"/>
          <w:kern w:val="0"/>
          <w:sz w:val="24"/>
          <w:szCs w:val="24"/>
          <w:lang w:val="en-US" w:eastAsia="zh-CN" w:bidi="ar"/>
        </w:rPr>
        <w:t>4.涉及“包括……”“…… 等”的，属于开放型表述，所指对象不仅局限于表述中列明的事项，也包括未列明的同类事项。</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left"/>
        <w:textAlignment w:val="center"/>
        <w:rPr>
          <w:rFonts w:hint="eastAsia" w:ascii="仿宋" w:hAnsi="仿宋" w:eastAsia="仿宋" w:cs="仿宋"/>
          <w:b w:val="0"/>
          <w:bCs w:val="0"/>
          <w:i w:val="0"/>
          <w:iCs w:val="0"/>
          <w:color w:val="auto"/>
          <w:kern w:val="0"/>
          <w:sz w:val="24"/>
          <w:szCs w:val="24"/>
        </w:rPr>
      </w:pPr>
      <w:r>
        <w:rPr>
          <w:rFonts w:hint="eastAsia" w:ascii="仿宋" w:hAnsi="仿宋" w:eastAsia="仿宋" w:cs="仿宋"/>
          <w:b w:val="0"/>
          <w:bCs w:val="0"/>
          <w:i w:val="0"/>
          <w:iCs w:val="0"/>
          <w:color w:val="auto"/>
          <w:kern w:val="0"/>
          <w:sz w:val="24"/>
          <w:szCs w:val="24"/>
          <w:lang w:val="en-US" w:eastAsia="zh-CN" w:bidi="ar"/>
        </w:rPr>
        <w:t xml:space="preserve">5.“腹膜透析操作训练费”是指患者在医疗机构院内当面接受专业人员医学指导的情况；患者居家，请医疗机构派专业人员上门提供医学指导的情况，医疗机构在收取“腹膜透析操作训练费”费用的同时，可据实加收“上门服务费”。医疗机构以录播视频、音频等方式提供非实时的医学指导，不得收取“居家腹膜透析操作训练费”。      </w:t>
      </w:r>
    </w:p>
    <w:p>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40" w:lineRule="exact"/>
        <w:ind w:left="0" w:right="0"/>
        <w:jc w:val="left"/>
        <w:textAlignment w:val="center"/>
        <w:rPr>
          <w:rFonts w:hint="eastAsia" w:ascii="仿宋" w:hAnsi="仿宋" w:eastAsia="仿宋" w:cs="仿宋"/>
          <w:b w:val="0"/>
          <w:bCs w:val="0"/>
          <w:i w:val="0"/>
          <w:iCs w:val="0"/>
          <w:color w:val="auto"/>
          <w:kern w:val="0"/>
          <w:sz w:val="24"/>
          <w:szCs w:val="24"/>
        </w:rPr>
      </w:pPr>
      <w:r>
        <w:rPr>
          <w:rFonts w:hint="eastAsia" w:ascii="仿宋" w:hAnsi="仿宋" w:eastAsia="仿宋" w:cs="仿宋"/>
          <w:b w:val="0"/>
          <w:bCs w:val="0"/>
          <w:i w:val="0"/>
          <w:iCs w:val="0"/>
          <w:color w:val="auto"/>
          <w:kern w:val="0"/>
          <w:sz w:val="24"/>
          <w:szCs w:val="24"/>
          <w:lang w:val="en-US" w:eastAsia="zh-CN" w:bidi="ar"/>
        </w:rPr>
        <w:t>6.“儿童”指6周岁及以下。周岁的计算方法以法律的相关规定为准。</w:t>
      </w:r>
    </w:p>
    <w:p>
      <w:pPr>
        <w:pStyle w:val="2"/>
        <w:rPr>
          <w:rFonts w:hint="eastAsia"/>
          <w:color w:val="auto"/>
        </w:rPr>
      </w:pPr>
    </w:p>
    <w:p>
      <w:pPr>
        <w:rPr>
          <w:rFonts w:hint="eastAsia"/>
          <w:color w:val="auto"/>
        </w:rPr>
      </w:pPr>
    </w:p>
    <w:tbl>
      <w:tblPr>
        <w:tblStyle w:val="7"/>
        <w:tblW w:w="16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19"/>
        <w:gridCol w:w="1895"/>
        <w:gridCol w:w="1405"/>
        <w:gridCol w:w="1814"/>
        <w:gridCol w:w="3586"/>
        <w:gridCol w:w="573"/>
        <w:gridCol w:w="600"/>
        <w:gridCol w:w="572"/>
        <w:gridCol w:w="668"/>
        <w:gridCol w:w="3133"/>
        <w:gridCol w:w="573"/>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8" w:hRule="atLeast"/>
          <w:tblHeader/>
          <w:jc w:val="center"/>
        </w:trPr>
        <w:tc>
          <w:tcPr>
            <w:tcW w:w="519"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序号</w:t>
            </w:r>
          </w:p>
        </w:tc>
        <w:tc>
          <w:tcPr>
            <w:tcW w:w="189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项目代码</w:t>
            </w:r>
          </w:p>
        </w:tc>
        <w:tc>
          <w:tcPr>
            <w:tcW w:w="140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项目名称</w:t>
            </w:r>
          </w:p>
        </w:tc>
        <w:tc>
          <w:tcPr>
            <w:tcW w:w="1814"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服务产出</w:t>
            </w:r>
          </w:p>
        </w:tc>
        <w:tc>
          <w:tcPr>
            <w:tcW w:w="358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价格构成</w:t>
            </w:r>
          </w:p>
        </w:tc>
        <w:tc>
          <w:tcPr>
            <w:tcW w:w="57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计价单位</w:t>
            </w:r>
          </w:p>
        </w:tc>
        <w:tc>
          <w:tcPr>
            <w:tcW w:w="1840" w:type="dxa"/>
            <w:gridSpan w:val="3"/>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i w:val="0"/>
                <w:iCs w:val="0"/>
                <w:color w:val="auto"/>
                <w:kern w:val="0"/>
                <w:sz w:val="22"/>
                <w:szCs w:val="22"/>
                <w:lang w:val="en-US" w:eastAsia="zh-CN" w:bidi="ar"/>
              </w:rPr>
            </w:pPr>
            <w:r>
              <w:rPr>
                <w:rFonts w:hint="eastAsia" w:ascii="黑体" w:hAnsi="黑体" w:eastAsia="黑体" w:cs="黑体"/>
                <w:b/>
                <w:bCs/>
                <w:color w:val="auto"/>
                <w:kern w:val="0"/>
                <w:sz w:val="22"/>
                <w:szCs w:val="22"/>
              </w:rPr>
              <w:t>价格（元）</w:t>
            </w:r>
          </w:p>
        </w:tc>
        <w:tc>
          <w:tcPr>
            <w:tcW w:w="313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计价说明</w:t>
            </w:r>
          </w:p>
        </w:tc>
        <w:tc>
          <w:tcPr>
            <w:tcW w:w="57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支付分类</w:t>
            </w:r>
          </w:p>
        </w:tc>
        <w:tc>
          <w:tcPr>
            <w:tcW w:w="75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黑体" w:hAnsi="黑体" w:eastAsia="黑体" w:cs="黑体"/>
                <w:b/>
                <w:bCs/>
                <w:i w:val="0"/>
                <w:iCs w:val="0"/>
                <w:color w:val="auto"/>
                <w:kern w:val="0"/>
                <w:sz w:val="22"/>
                <w:szCs w:val="22"/>
                <w:lang w:val="en-US" w:eastAsia="zh-CN" w:bidi="ar"/>
              </w:rPr>
            </w:pPr>
            <w:r>
              <w:rPr>
                <w:rFonts w:hint="eastAsia" w:ascii="黑体" w:hAnsi="黑体" w:eastAsia="黑体" w:cs="黑体"/>
                <w:b/>
                <w:bCs/>
                <w:i w:val="0"/>
                <w:iCs w:val="0"/>
                <w:color w:val="auto"/>
                <w:kern w:val="0"/>
                <w:sz w:val="22"/>
                <w:szCs w:val="22"/>
                <w:lang w:val="en-US" w:eastAsia="zh-CN" w:bidi="ar"/>
              </w:rPr>
              <w:t>统计</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黑体" w:hAnsi="黑体" w:eastAsia="黑体" w:cs="黑体"/>
                <w:b/>
                <w:bCs/>
                <w:i w:val="0"/>
                <w:iCs w:val="0"/>
                <w:color w:val="auto"/>
                <w:kern w:val="0"/>
                <w:sz w:val="22"/>
                <w:szCs w:val="22"/>
                <w:lang w:val="en-US" w:eastAsia="zh-CN" w:bidi="ar"/>
              </w:rPr>
            </w:pPr>
            <w:r>
              <w:rPr>
                <w:rFonts w:hint="eastAsia" w:ascii="黑体" w:hAnsi="黑体" w:eastAsia="黑体" w:cs="黑体"/>
                <w:b/>
                <w:bCs/>
                <w:i w:val="0"/>
                <w:iCs w:val="0"/>
                <w:color w:val="auto"/>
                <w:kern w:val="0"/>
                <w:sz w:val="22"/>
                <w:szCs w:val="22"/>
                <w:lang w:val="en-US" w:eastAsia="zh-CN" w:bidi="ar"/>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69" w:hRule="atLeast"/>
          <w:tblHeader/>
          <w:jc w:val="center"/>
        </w:trPr>
        <w:tc>
          <w:tcPr>
            <w:tcW w:w="519"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color w:val="auto"/>
                <w:sz w:val="20"/>
                <w:szCs w:val="20"/>
              </w:rPr>
            </w:pPr>
          </w:p>
        </w:tc>
        <w:tc>
          <w:tcPr>
            <w:tcW w:w="189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color w:val="auto"/>
                <w:sz w:val="20"/>
                <w:szCs w:val="20"/>
              </w:rPr>
            </w:pPr>
          </w:p>
        </w:tc>
        <w:tc>
          <w:tcPr>
            <w:tcW w:w="140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color w:val="auto"/>
                <w:sz w:val="20"/>
                <w:szCs w:val="20"/>
              </w:rPr>
            </w:pPr>
          </w:p>
        </w:tc>
        <w:tc>
          <w:tcPr>
            <w:tcW w:w="1814"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color w:val="auto"/>
                <w:sz w:val="20"/>
                <w:szCs w:val="20"/>
              </w:rPr>
            </w:pPr>
          </w:p>
        </w:tc>
        <w:tc>
          <w:tcPr>
            <w:tcW w:w="3586"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color w:val="auto"/>
                <w:sz w:val="20"/>
                <w:szCs w:val="20"/>
              </w:rPr>
            </w:pPr>
          </w:p>
        </w:tc>
        <w:tc>
          <w:tcPr>
            <w:tcW w:w="57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color w:val="auto"/>
                <w:sz w:val="20"/>
                <w:szCs w:val="20"/>
              </w:rPr>
            </w:pP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color w:val="auto"/>
                <w:sz w:val="22"/>
                <w:szCs w:val="22"/>
              </w:rPr>
            </w:pPr>
            <w:r>
              <w:rPr>
                <w:rFonts w:hint="eastAsia" w:ascii="黑体" w:hAnsi="黑体" w:eastAsia="黑体" w:cs="黑体"/>
                <w:b/>
                <w:bCs/>
                <w:color w:val="auto"/>
                <w:kern w:val="0"/>
                <w:sz w:val="22"/>
                <w:szCs w:val="22"/>
              </w:rPr>
              <w:t>三级公立医疗机构</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color w:val="auto"/>
                <w:sz w:val="22"/>
                <w:szCs w:val="22"/>
              </w:rPr>
            </w:pPr>
            <w:r>
              <w:rPr>
                <w:rFonts w:hint="eastAsia" w:ascii="黑体" w:hAnsi="黑体" w:eastAsia="黑体" w:cs="黑体"/>
                <w:b/>
                <w:bCs/>
                <w:color w:val="auto"/>
                <w:kern w:val="0"/>
                <w:sz w:val="22"/>
                <w:szCs w:val="22"/>
              </w:rPr>
              <w:t>二级公立医疗机构</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color w:val="auto"/>
                <w:sz w:val="22"/>
                <w:szCs w:val="22"/>
              </w:rPr>
            </w:pPr>
            <w:r>
              <w:rPr>
                <w:rFonts w:hint="eastAsia" w:ascii="黑体" w:hAnsi="黑体" w:eastAsia="黑体" w:cs="黑体"/>
                <w:b/>
                <w:bCs/>
                <w:color w:val="auto"/>
                <w:kern w:val="0"/>
                <w:sz w:val="22"/>
                <w:szCs w:val="22"/>
              </w:rPr>
              <w:t>一级公立医疗机构</w:t>
            </w:r>
          </w:p>
        </w:tc>
        <w:tc>
          <w:tcPr>
            <w:tcW w:w="313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color w:val="auto"/>
                <w:sz w:val="20"/>
                <w:szCs w:val="20"/>
              </w:rPr>
            </w:pPr>
          </w:p>
        </w:tc>
        <w:tc>
          <w:tcPr>
            <w:tcW w:w="57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color w:val="auto"/>
                <w:sz w:val="20"/>
                <w:szCs w:val="20"/>
              </w:rPr>
            </w:pPr>
          </w:p>
        </w:tc>
        <w:tc>
          <w:tcPr>
            <w:tcW w:w="75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64"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013110000010000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血液透析费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通过弥散和对流原理清除血液中过多水分和有害物质。</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所定价格涵盖消毒、穿刺、安装设定、连接管路、监测、血液回输、加压止血、封管、处理用物等步骤所需的人力资源和基本物质资源消耗。</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243</w:t>
            </w:r>
          </w:p>
        </w:tc>
        <w:tc>
          <w:tcPr>
            <w:tcW w:w="5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219</w:t>
            </w:r>
          </w:p>
        </w:tc>
        <w:tc>
          <w:tcPr>
            <w:tcW w:w="66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207</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本项目中的“监测”指：血温、血压、在线清除率、血容量监测，未完成全部四项监测事项的，每少一项减收5元。</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1</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31"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2</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013110000020000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血液滤过费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通过对流原理清除血液中过多水分和有害物质。</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所定价格涵盖消毒、穿刺、建立通路、抗凝处理、连接管路、补充置换液、清除毒素及水分、监测、封管、处理用物等步骤所需的人力资源和基本物质资源消耗。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209</w:t>
            </w:r>
          </w:p>
        </w:tc>
        <w:tc>
          <w:tcPr>
            <w:tcW w:w="5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188</w:t>
            </w:r>
          </w:p>
        </w:tc>
        <w:tc>
          <w:tcPr>
            <w:tcW w:w="66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178</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本项目中的“监测”指：血温、血压、在线清除率、血容量监测，未完成全部四项监测事项的，每少一项减收5元。</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1</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3"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013110000030000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血液透析滤过费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通过同时进行血液透析和血液滤过清除血液中过多水分和有害物质。</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所定价格涵盖消毒、穿刺、建立通路、连接管路、参数设置、清除毒素及水分滤过、监测、封管、处理用物等步骤所需的人力资源和基本物质资源消耗。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266</w:t>
            </w:r>
          </w:p>
        </w:tc>
        <w:tc>
          <w:tcPr>
            <w:tcW w:w="5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239</w:t>
            </w:r>
          </w:p>
        </w:tc>
        <w:tc>
          <w:tcPr>
            <w:tcW w:w="668"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226</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本项目中的“监测”指：血温、血压、在线清除率、血容量监测，未完成全部四项监测事项的，每少一项减收5元。</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1</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0"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4</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013110000040000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血液灌流费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通过吸附原理‌直接结合血液中的中大分子及蛋白结合毒素。</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所定价格涵盖消毒、穿刺、建立通路、连接管路、参数设置、血液灌流、回输、封管、处理用物等步骤所需的人力资源和基本物质资源消耗。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285</w:t>
            </w:r>
          </w:p>
        </w:tc>
        <w:tc>
          <w:tcPr>
            <w:tcW w:w="5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257</w:t>
            </w:r>
          </w:p>
        </w:tc>
        <w:tc>
          <w:tcPr>
            <w:tcW w:w="668"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242</w:t>
            </w:r>
          </w:p>
        </w:tc>
        <w:tc>
          <w:tcPr>
            <w:tcW w:w="3133"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2</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95"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5</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013110000050000</w:t>
            </w:r>
          </w:p>
        </w:tc>
        <w:tc>
          <w:tcPr>
            <w:tcW w:w="140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血液透析灌流费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通过同时进行血液透析和血液灌流清除血液中过多水分和有害物质。</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所定价格涵盖消毒、穿刺、建立通路、连接管路、参数设置、透析灌流、监测、封管、处理用物等步骤所需的人力资源和基本物质资源消耗。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323</w:t>
            </w:r>
          </w:p>
        </w:tc>
        <w:tc>
          <w:tcPr>
            <w:tcW w:w="5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291</w:t>
            </w:r>
          </w:p>
        </w:tc>
        <w:tc>
          <w:tcPr>
            <w:tcW w:w="668"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275</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本项目中的“监测”指：血温、血压、在线清除率、血容量监测，未完成全部四项监测事项的，每少一项减收5元。</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2</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8" w:hRule="atLeast"/>
          <w:jc w:val="center"/>
        </w:trPr>
        <w:tc>
          <w:tcPr>
            <w:tcW w:w="519"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6</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013110000060000</w:t>
            </w:r>
          </w:p>
        </w:tc>
        <w:tc>
          <w:tcPr>
            <w:tcW w:w="140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血浆置换费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分离血浆、用置换液置换含有有害物质的血浆。</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所定价格涵盖消毒、穿刺、连接管路、血浆分离置换、回输、去除装置、处理用物等步骤所需的人力资源和基本物质资源消耗。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855</w:t>
            </w:r>
          </w:p>
        </w:tc>
        <w:tc>
          <w:tcPr>
            <w:tcW w:w="5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770</w:t>
            </w:r>
          </w:p>
        </w:tc>
        <w:tc>
          <w:tcPr>
            <w:tcW w:w="66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727</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auto"/>
                <w:kern w:val="2"/>
                <w:sz w:val="20"/>
                <w:szCs w:val="20"/>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1</w:t>
            </w:r>
          </w:p>
        </w:tc>
        <w:tc>
          <w:tcPr>
            <w:tcW w:w="7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4" w:hRule="atLeast"/>
          <w:jc w:val="center"/>
        </w:trPr>
        <w:tc>
          <w:tcPr>
            <w:tcW w:w="519"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013110000060001</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血浆置换费-双重血浆置换（加收）</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190</w:t>
            </w:r>
          </w:p>
        </w:tc>
        <w:tc>
          <w:tcPr>
            <w:tcW w:w="5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171</w:t>
            </w:r>
          </w:p>
        </w:tc>
        <w:tc>
          <w:tcPr>
            <w:tcW w:w="66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162</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auto"/>
                <w:kern w:val="2"/>
                <w:sz w:val="20"/>
                <w:szCs w:val="20"/>
              </w:rPr>
            </w:pP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1</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50"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7</w:t>
            </w:r>
          </w:p>
        </w:tc>
        <w:tc>
          <w:tcPr>
            <w:tcW w:w="189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013110000070000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血浆吸附费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分离血浆，利用吸附原理清除血浆中特定有害物质。</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所定价格涵盖消毒、穿刺、连接管路、分离血浆、吸附清除致病物质、血细胞混合、回输、去除装置、处理用物等步骤所需的人力资源和基本物质资源消耗。</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855</w:t>
            </w:r>
          </w:p>
        </w:tc>
        <w:tc>
          <w:tcPr>
            <w:tcW w:w="5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770</w:t>
            </w:r>
          </w:p>
        </w:tc>
        <w:tc>
          <w:tcPr>
            <w:tcW w:w="66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727</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both"/>
              <w:textAlignment w:val="center"/>
              <w:rPr>
                <w:rFonts w:hint="eastAsia" w:ascii="宋体" w:hAnsi="宋体" w:eastAsia="宋体" w:cs="宋体"/>
                <w:b w:val="0"/>
                <w:bCs w:val="0"/>
                <w:i w:val="0"/>
                <w:iCs w:val="0"/>
                <w:color w:val="auto"/>
                <w:kern w:val="2"/>
                <w:sz w:val="20"/>
                <w:szCs w:val="20"/>
              </w:rPr>
            </w:pP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1</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19"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8</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013110000080000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连续性肾脏替代治疗费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通过血液净化实现连续肾脏替代治疗和多脏器功能衰竭的生命支持治疗。</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所定价格涵盖消毒、穿刺、连接管路、上机、血液净化、体外抗凝、回输、去除装置、处理用物等步骤所需的人力资源和基本物质资源消耗。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小时</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62</w:t>
            </w:r>
          </w:p>
        </w:tc>
        <w:tc>
          <w:tcPr>
            <w:tcW w:w="5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56</w:t>
            </w:r>
          </w:p>
        </w:tc>
        <w:tc>
          <w:tcPr>
            <w:tcW w:w="668"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53</w:t>
            </w:r>
          </w:p>
        </w:tc>
        <w:tc>
          <w:tcPr>
            <w:tcW w:w="3133"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auto"/>
                <w:kern w:val="2"/>
                <w:sz w:val="20"/>
                <w:szCs w:val="20"/>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1</w:t>
            </w:r>
          </w:p>
        </w:tc>
        <w:tc>
          <w:tcPr>
            <w:tcW w:w="7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4" w:hRule="atLeast"/>
          <w:jc w:val="center"/>
        </w:trPr>
        <w:tc>
          <w:tcPr>
            <w:tcW w:w="519"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013110000080001</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连续性肾脏替代治疗费-连续性血浆吸附滤过治疗（加收）</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小时</w:t>
            </w:r>
          </w:p>
        </w:tc>
        <w:tc>
          <w:tcPr>
            <w:tcW w:w="600"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71</w:t>
            </w:r>
          </w:p>
        </w:tc>
        <w:tc>
          <w:tcPr>
            <w:tcW w:w="572"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64</w:t>
            </w:r>
          </w:p>
        </w:tc>
        <w:tc>
          <w:tcPr>
            <w:tcW w:w="668"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60</w:t>
            </w:r>
          </w:p>
        </w:tc>
        <w:tc>
          <w:tcPr>
            <w:tcW w:w="3133"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auto"/>
                <w:kern w:val="2"/>
                <w:sz w:val="20"/>
                <w:szCs w:val="20"/>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2</w:t>
            </w:r>
          </w:p>
        </w:tc>
        <w:tc>
          <w:tcPr>
            <w:tcW w:w="7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9"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9</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013110000090000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腹膜透析费（人工）</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通过人工进行肾脏替代治疗，清除毒素和/或水分。</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所定价格涵盖操作前准备、透析管连接、注入透析液、引流液收集、记录等步骤所需的人力资源和基本物质资源消耗。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i w:val="0"/>
                <w:iCs w:val="0"/>
                <w:color w:val="auto"/>
                <w:kern w:val="0"/>
                <w:sz w:val="20"/>
                <w:szCs w:val="20"/>
                <w:u w:val="none"/>
                <w:lang w:val="en-US" w:eastAsia="zh-CN" w:bidi="ar"/>
              </w:rPr>
              <w:t>11</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i w:val="0"/>
                <w:iCs w:val="0"/>
                <w:color w:val="auto"/>
                <w:kern w:val="0"/>
                <w:sz w:val="20"/>
                <w:szCs w:val="20"/>
                <w:u w:val="none"/>
                <w:lang w:val="en-US" w:eastAsia="zh-CN" w:bidi="ar"/>
              </w:rPr>
              <w:t>10</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i w:val="0"/>
                <w:iCs w:val="0"/>
                <w:color w:val="auto"/>
                <w:kern w:val="0"/>
                <w:sz w:val="20"/>
                <w:szCs w:val="20"/>
                <w:u w:val="none"/>
                <w:lang w:val="en-US" w:eastAsia="zh-CN" w:bidi="ar"/>
              </w:rPr>
              <w:t>9.4</w:t>
            </w:r>
          </w:p>
        </w:tc>
        <w:tc>
          <w:tcPr>
            <w:tcW w:w="3133"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i w:val="0"/>
                <w:iCs w:val="0"/>
                <w:color w:val="auto"/>
                <w:kern w:val="2"/>
                <w:sz w:val="20"/>
                <w:szCs w:val="20"/>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1</w:t>
            </w:r>
          </w:p>
        </w:tc>
        <w:tc>
          <w:tcPr>
            <w:tcW w:w="7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7"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10</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013110000100000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腹膜透析费（自动）</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通过设备进行肾脏替代治疗，清除毒素和/或水分。</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所定价格涵盖设备准备、透析管连接、设备运行、引流液收集、记录等步骤所需的人力资源和基本物质资源消耗。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小时</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i w:val="0"/>
                <w:iCs w:val="0"/>
                <w:color w:val="auto"/>
                <w:kern w:val="0"/>
                <w:sz w:val="20"/>
                <w:szCs w:val="20"/>
                <w:u w:val="none"/>
                <w:lang w:val="en-US" w:eastAsia="zh-CN" w:bidi="ar"/>
              </w:rPr>
              <w:t>11</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i w:val="0"/>
                <w:iCs w:val="0"/>
                <w:color w:val="auto"/>
                <w:kern w:val="0"/>
                <w:sz w:val="20"/>
                <w:szCs w:val="20"/>
                <w:u w:val="none"/>
                <w:lang w:val="en-US" w:eastAsia="zh-CN" w:bidi="ar"/>
              </w:rPr>
              <w:t>10</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i w:val="0"/>
                <w:iCs w:val="0"/>
                <w:color w:val="auto"/>
                <w:kern w:val="0"/>
                <w:sz w:val="20"/>
                <w:szCs w:val="20"/>
                <w:u w:val="none"/>
                <w:lang w:val="en-US" w:eastAsia="zh-CN" w:bidi="ar"/>
              </w:rPr>
              <w:t>9.4</w:t>
            </w:r>
          </w:p>
        </w:tc>
        <w:tc>
          <w:tcPr>
            <w:tcW w:w="3133"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i w:val="0"/>
                <w:iCs w:val="0"/>
                <w:color w:val="auto"/>
                <w:kern w:val="2"/>
                <w:sz w:val="20"/>
                <w:szCs w:val="20"/>
                <w:lang w:val="en-US" w:eastAsia="zh-CN" w:bidi="ar-SA"/>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1</w:t>
            </w:r>
          </w:p>
        </w:tc>
        <w:tc>
          <w:tcPr>
            <w:tcW w:w="7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lang w:val="en-US"/>
              </w:rPr>
            </w:pPr>
            <w:r>
              <w:rPr>
                <w:rFonts w:hint="eastAsia" w:ascii="宋体" w:hAnsi="宋体" w:eastAsia="宋体" w:cs="宋体"/>
                <w:b w:val="0"/>
                <w:bCs w:val="0"/>
                <w:i w:val="0"/>
                <w:iCs w:val="0"/>
                <w:color w:val="auto"/>
                <w:kern w:val="0"/>
                <w:sz w:val="20"/>
                <w:szCs w:val="20"/>
                <w:lang w:val="en-US" w:eastAsia="zh-CN" w:bidi="ar"/>
              </w:rPr>
              <w:t>11</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013110000110000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腹膜透析操作训练费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由医疗机构提供腹膜透析治疗的相关操作训练和指导，使患者具备自我操作腹膜透析和疾病自我管理的能力。</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所定价格涵盖医务人员对患者或照顾者进行培训，使其掌握家庭腹膜透析技能所需的人力资源和基本物质资源消耗。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小时</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48</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43</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41</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由患者自愿选择。每个患者累计收费不超过5小时；向患者或家属群体集中培训不得收取。</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3</w:t>
            </w:r>
          </w:p>
        </w:tc>
        <w:tc>
          <w:tcPr>
            <w:tcW w:w="7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6"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12</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013110000120000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腹膜透析延伸服务费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通过各种方式向在院外进行腹膜透析治疗的患者提供沟通、评估及指导等医学服务。</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所定价格涵盖医务人员对患者进行沟通、评估及指导等所需的人力资源和基本物质资源消耗。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月</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38</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34</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32</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由患者自愿选择。医疗机构收取该项费用应以每周最少完成一次延伸服务为前提。</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3</w:t>
            </w:r>
          </w:p>
        </w:tc>
        <w:tc>
          <w:tcPr>
            <w:tcW w:w="7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01"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13</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013110000130000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透析管路处理费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溶解透析管路内栓塞物，恢复透析管路通畅。</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所定价格涵盖消毒、反复溶栓药物注射、留置、抽取、封管、处理用物等步骤所需的人力资源和基本物质资源消耗。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86</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77</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73</w:t>
            </w:r>
          </w:p>
        </w:tc>
        <w:tc>
          <w:tcPr>
            <w:tcW w:w="3133"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i w:val="0"/>
                <w:iCs w:val="0"/>
                <w:color w:val="auto"/>
                <w:kern w:val="2"/>
                <w:sz w:val="20"/>
                <w:szCs w:val="20"/>
                <w:lang w:val="en-US" w:eastAsia="zh-CN" w:bidi="ar-SA"/>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2</w:t>
            </w:r>
          </w:p>
        </w:tc>
        <w:tc>
          <w:tcPr>
            <w:tcW w:w="7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14</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013110000140000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腹膜透析外管更换费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通过各种方式更换腹膜透析外接短管。</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所定价格涵盖消毒、更换管路、封管、处理用物等步骤所需的人力资源和基本物质资源消耗。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23</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21</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20</w:t>
            </w:r>
          </w:p>
        </w:tc>
        <w:tc>
          <w:tcPr>
            <w:tcW w:w="3133"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i w:val="0"/>
                <w:iCs w:val="0"/>
                <w:color w:val="auto"/>
                <w:kern w:val="2"/>
                <w:sz w:val="20"/>
                <w:szCs w:val="20"/>
                <w:lang w:val="en-US" w:eastAsia="zh-CN" w:bidi="ar-SA"/>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1</w:t>
            </w:r>
          </w:p>
        </w:tc>
        <w:tc>
          <w:tcPr>
            <w:tcW w:w="7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2"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15</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013110000150000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腹膜平衡试验费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对腹膜功能进行检测，调整腹膜透析方案。</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所定价格涵盖腹透换液、留取标本、测量、计算、出具方案、处理用物等步骤所需的人力资源和基本物质资源消耗。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57</w:t>
            </w:r>
          </w:p>
        </w:tc>
        <w:tc>
          <w:tcPr>
            <w:tcW w:w="57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51</w:t>
            </w:r>
          </w:p>
        </w:tc>
        <w:tc>
          <w:tcPr>
            <w:tcW w:w="66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48</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1</w:t>
            </w:r>
          </w:p>
        </w:tc>
        <w:tc>
          <w:tcPr>
            <w:tcW w:w="7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16</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013110000160000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腹膜透析导管复位费（导丝复位）</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通过导丝调整复位移位的腹膜透析导管，恢复导管功能。</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所定价格涵盖消毒、修复、调整管路、试水通畅等步骤所需的人力资源和基本物质资源消耗。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114</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103</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97</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不与“腹膜透析导管复位费（手术复位）”同时收取。</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2</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17</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013110000170000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腹膜透析导管取出费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通过各种方式取出腹膜透析导管。</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所定价格涵盖消毒、切开、分离、拔管、缝合等步骤所需的人力资源和基本物质资源消耗。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2"/>
                <w:sz w:val="20"/>
                <w:szCs w:val="20"/>
                <w:lang w:val="en-US" w:eastAsia="zh-CN"/>
              </w:rPr>
              <w:t>200</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180</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170</w:t>
            </w:r>
          </w:p>
        </w:tc>
        <w:tc>
          <w:tcPr>
            <w:tcW w:w="3133"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68" w:hRule="atLeast"/>
          <w:jc w:val="center"/>
        </w:trPr>
        <w:tc>
          <w:tcPr>
            <w:tcW w:w="51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18</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013110000180000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腹膜透析导管感染清创费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清除感染的腹膜透析导管外涤纶套。</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所定价格涵盖消毒、切开、游离、清除涤纶套、缝合及必要时更换管路、处理用物等步骤所需的人力资源和基本物质资源消耗。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57</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51</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48</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不与“腹膜透析换管费”同时收取。</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1</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kern w:val="0"/>
                <w:sz w:val="20"/>
                <w:szCs w:val="20"/>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19"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19</w:t>
            </w: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013311000010000</w:t>
            </w:r>
          </w:p>
        </w:tc>
        <w:tc>
          <w:tcPr>
            <w:tcW w:w="140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腹膜透析置管费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通过各种方式放置腹膜透析导管。</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所定价格涵盖消毒、切开、穿刺或分离、置管、试水通畅、缝合、处理用物等步骤所需的人力资源和基本物质资源消耗。</w:t>
            </w: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342</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308</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291</w:t>
            </w:r>
          </w:p>
        </w:tc>
        <w:tc>
          <w:tcPr>
            <w:tcW w:w="3133"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19"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p>
        </w:tc>
        <w:tc>
          <w:tcPr>
            <w:tcW w:w="189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013311000010001</w:t>
            </w:r>
          </w:p>
        </w:tc>
        <w:tc>
          <w:tcPr>
            <w:tcW w:w="140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腹膜透析置管费-儿童（加收）</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103</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92</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87</w:t>
            </w:r>
          </w:p>
        </w:tc>
        <w:tc>
          <w:tcPr>
            <w:tcW w:w="3133" w:type="dxa"/>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519"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20</w:t>
            </w:r>
          </w:p>
        </w:tc>
        <w:tc>
          <w:tcPr>
            <w:tcW w:w="189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013311000020000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腹膜透析换管费</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更换破损、堵塞、移位的腹膜透析导管。</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所定价格涵盖消毒、切开、拔除旧管、原位置入新管、试水通畅、缝合、处理用物等步骤所需的人力资源和基本物质资源消耗。</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494</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445</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420</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不与“腹膜透析置管费”“腹膜透析导管取出费”“腹膜透析导管感染清创费”同时收取。</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519"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rPr>
            </w:pPr>
          </w:p>
        </w:tc>
        <w:tc>
          <w:tcPr>
            <w:tcW w:w="189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013311000020001</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腹膜透析换管费-儿童（加收）</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148</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134</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126</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58" w:hRule="atLeast"/>
          <w:jc w:val="center"/>
        </w:trPr>
        <w:tc>
          <w:tcPr>
            <w:tcW w:w="519"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21</w:t>
            </w:r>
          </w:p>
        </w:tc>
        <w:tc>
          <w:tcPr>
            <w:tcW w:w="189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013311000030000</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腹膜透析导管复位费（手术复位）</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通过手术调整复位移位的腹膜透析导管，恢复导管功能。</w:t>
            </w: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所定价格涵盖消毒、修复、调整管路、试水通畅、缝合及必要时使用导丝调整、处理用物等步骤所需的人力资源和基本物质资源消耗。</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380</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342</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323</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不与“腹膜透析导管复位费（导丝复位）”同时收取。</w:t>
            </w: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2</w:t>
            </w:r>
          </w:p>
        </w:tc>
        <w:tc>
          <w:tcPr>
            <w:tcW w:w="7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手术费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4" w:hRule="atLeast"/>
          <w:jc w:val="center"/>
        </w:trPr>
        <w:tc>
          <w:tcPr>
            <w:tcW w:w="519"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sz w:val="20"/>
                <w:szCs w:val="20"/>
              </w:rPr>
            </w:pPr>
          </w:p>
        </w:tc>
        <w:tc>
          <w:tcPr>
            <w:tcW w:w="189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013311000030001</w:t>
            </w:r>
          </w:p>
        </w:tc>
        <w:tc>
          <w:tcPr>
            <w:tcW w:w="14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腹膜透析导管复位费（手术复位）-儿童（加收）</w:t>
            </w:r>
          </w:p>
        </w:tc>
        <w:tc>
          <w:tcPr>
            <w:tcW w:w="181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358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b w:val="0"/>
                <w:bCs w:val="0"/>
                <w:i w:val="0"/>
                <w:iCs w:val="0"/>
                <w:color w:val="auto"/>
                <w:kern w:val="2"/>
                <w:sz w:val="20"/>
                <w:szCs w:val="20"/>
              </w:rPr>
            </w:pPr>
          </w:p>
        </w:tc>
        <w:tc>
          <w:tcPr>
            <w:tcW w:w="57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114</w:t>
            </w:r>
          </w:p>
        </w:tc>
        <w:tc>
          <w:tcPr>
            <w:tcW w:w="572"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103</w:t>
            </w:r>
          </w:p>
        </w:tc>
        <w:tc>
          <w:tcPr>
            <w:tcW w:w="668"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lang w:val="en-US" w:eastAsia="zh-CN"/>
              </w:rPr>
            </w:pPr>
            <w:r>
              <w:rPr>
                <w:rFonts w:hint="eastAsia" w:ascii="宋体" w:hAnsi="宋体" w:eastAsia="宋体" w:cs="宋体"/>
                <w:b w:val="0"/>
                <w:bCs w:val="0"/>
                <w:i w:val="0"/>
                <w:iCs w:val="0"/>
                <w:color w:val="auto"/>
                <w:kern w:val="2"/>
                <w:sz w:val="20"/>
                <w:szCs w:val="20"/>
                <w:lang w:val="en-US" w:eastAsia="zh-CN"/>
              </w:rPr>
              <w:t>97</w:t>
            </w:r>
          </w:p>
        </w:tc>
        <w:tc>
          <w:tcPr>
            <w:tcW w:w="313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2"/>
                <w:sz w:val="20"/>
                <w:szCs w:val="20"/>
              </w:rPr>
            </w:pPr>
          </w:p>
        </w:tc>
        <w:tc>
          <w:tcPr>
            <w:tcW w:w="57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2</w:t>
            </w:r>
          </w:p>
        </w:tc>
        <w:tc>
          <w:tcPr>
            <w:tcW w:w="7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手术费</w:t>
            </w:r>
          </w:p>
        </w:tc>
      </w:tr>
    </w:tbl>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color w:val="auto"/>
          <w:kern w:val="2"/>
          <w:sz w:val="32"/>
          <w:szCs w:val="32"/>
          <w:lang w:val="en-US" w:eastAsia="zh-CN" w:bidi="ar"/>
        </w:rPr>
      </w:pPr>
    </w:p>
    <w:p>
      <w:pPr>
        <w:pStyle w:val="2"/>
        <w:rPr>
          <w:rFonts w:hint="eastAsia" w:ascii="黑体" w:hAnsi="黑体" w:eastAsia="黑体" w:cs="黑体"/>
          <w:b w:val="0"/>
          <w:bCs w:val="0"/>
          <w:color w:val="auto"/>
          <w:kern w:val="2"/>
          <w:sz w:val="32"/>
          <w:szCs w:val="32"/>
          <w:lang w:val="en-US" w:eastAsia="zh-CN" w:bidi="ar"/>
        </w:rPr>
      </w:pPr>
    </w:p>
    <w:p>
      <w:pPr>
        <w:rPr>
          <w:rFonts w:hint="eastAsia" w:ascii="黑体" w:hAnsi="黑体" w:eastAsia="黑体" w:cs="黑体"/>
          <w:b w:val="0"/>
          <w:bCs w:val="0"/>
          <w:color w:val="auto"/>
          <w:kern w:val="2"/>
          <w:sz w:val="32"/>
          <w:szCs w:val="32"/>
          <w:lang w:val="en-US" w:eastAsia="zh-CN" w:bidi="ar"/>
        </w:rPr>
      </w:pPr>
    </w:p>
    <w:p>
      <w:pPr>
        <w:pStyle w:val="2"/>
        <w:rPr>
          <w:rFonts w:hint="eastAsia" w:ascii="黑体" w:hAnsi="黑体" w:eastAsia="黑体" w:cs="黑体"/>
          <w:b w:val="0"/>
          <w:bCs w:val="0"/>
          <w:color w:val="auto"/>
          <w:kern w:val="2"/>
          <w:sz w:val="32"/>
          <w:szCs w:val="32"/>
          <w:lang w:val="en-US" w:eastAsia="zh-CN" w:bidi="ar"/>
        </w:rPr>
      </w:pPr>
    </w:p>
    <w:p>
      <w:pPr>
        <w:rPr>
          <w:rFonts w:hint="eastAsia"/>
          <w:color w:val="auto"/>
          <w:lang w:val="en-US" w:eastAsia="zh-CN"/>
        </w:rPr>
      </w:pPr>
    </w:p>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color w:val="auto"/>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auto"/>
          <w:kern w:val="2"/>
          <w:sz w:val="32"/>
          <w:szCs w:val="32"/>
          <w:lang w:val="en-US" w:eastAsia="zh-CN" w:bidi="ar"/>
        </w:rPr>
      </w:pPr>
      <w:r>
        <w:rPr>
          <w:rFonts w:hint="eastAsia" w:ascii="宋体" w:hAnsi="宋体" w:eastAsia="宋体" w:cs="宋体"/>
          <w:b w:val="0"/>
          <w:bCs w:val="0"/>
          <w:color w:val="auto"/>
          <w:kern w:val="2"/>
          <w:sz w:val="32"/>
          <w:szCs w:val="32"/>
          <w:lang w:val="en-US" w:eastAsia="zh-CN" w:bidi="ar"/>
        </w:rPr>
        <w:t>附件2</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right="0"/>
        <w:jc w:val="center"/>
        <w:textAlignment w:val="auto"/>
        <w:rPr>
          <w:rFonts w:hint="eastAsia" w:ascii="方正小标宋简体" w:hAnsi="方正小标宋简体" w:eastAsia="方正小标宋简体" w:cs="方正小标宋简体"/>
          <w:b w:val="0"/>
          <w:bCs w:val="0"/>
          <w:color w:val="auto"/>
          <w:kern w:val="2"/>
          <w:sz w:val="40"/>
          <w:szCs w:val="40"/>
          <w:lang w:val="en-US" w:eastAsia="zh-CN" w:bidi="ar"/>
        </w:rPr>
      </w:pPr>
      <w:r>
        <w:rPr>
          <w:rFonts w:hint="eastAsia" w:ascii="方正小标宋简体" w:hAnsi="方正小标宋简体" w:eastAsia="方正小标宋简体" w:cs="方正小标宋简体"/>
          <w:b w:val="0"/>
          <w:bCs w:val="0"/>
          <w:color w:val="auto"/>
          <w:kern w:val="2"/>
          <w:sz w:val="40"/>
          <w:szCs w:val="40"/>
          <w:lang w:val="en-US" w:eastAsia="zh-CN" w:bidi="ar"/>
        </w:rPr>
        <w:t>废止医疗服务价格项目表</w:t>
      </w:r>
    </w:p>
    <w:tbl>
      <w:tblPr>
        <w:tblStyle w:val="8"/>
        <w:tblW w:w="15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08"/>
        <w:gridCol w:w="1401"/>
        <w:gridCol w:w="1694"/>
        <w:gridCol w:w="3787"/>
        <w:gridCol w:w="922"/>
        <w:gridCol w:w="565"/>
        <w:gridCol w:w="897"/>
        <w:gridCol w:w="750"/>
        <w:gridCol w:w="846"/>
        <w:gridCol w:w="886"/>
        <w:gridCol w:w="2771"/>
        <w:gridCol w:w="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5" w:hRule="atLeast"/>
          <w:tblHeader/>
          <w:jc w:val="center"/>
        </w:trPr>
        <w:tc>
          <w:tcPr>
            <w:tcW w:w="608"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序号</w:t>
            </w:r>
          </w:p>
        </w:tc>
        <w:tc>
          <w:tcPr>
            <w:tcW w:w="1401"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项目编码</w:t>
            </w:r>
          </w:p>
        </w:tc>
        <w:tc>
          <w:tcPr>
            <w:tcW w:w="1694"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left"/>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drawing>
                <wp:inline distT="0" distB="0" distL="114300" distR="114300">
                  <wp:extent cx="95250" cy="9525"/>
                  <wp:effectExtent l="0" t="0" r="0" b="0"/>
                  <wp:docPr id="2" name="图片 1"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true"/>
                          </pic:cNvPicPr>
                        </pic:nvPicPr>
                        <pic:blipFill>
                          <a:blip r:embed="rId8"/>
                          <a:stretch>
                            <a:fillRect/>
                          </a:stretch>
                        </pic:blipFill>
                        <pic:spPr>
                          <a:xfrm>
                            <a:off x="0" y="0"/>
                            <a:ext cx="95250" cy="9525"/>
                          </a:xfrm>
                          <a:prstGeom prst="rect">
                            <a:avLst/>
                          </a:prstGeom>
                          <a:noFill/>
                          <a:ln w="9525">
                            <a:noFill/>
                          </a:ln>
                        </pic:spPr>
                      </pic:pic>
                    </a:graphicData>
                  </a:graphic>
                </wp:inline>
              </w:drawing>
            </w:r>
            <w:r>
              <w:rPr>
                <w:rFonts w:hint="eastAsia" w:ascii="黑体" w:hAnsi="黑体" w:eastAsia="黑体" w:cs="黑体"/>
                <w:b/>
                <w:bCs/>
                <w:i w:val="0"/>
                <w:iCs w:val="0"/>
                <w:color w:val="auto"/>
                <w:kern w:val="0"/>
                <w:sz w:val="22"/>
                <w:szCs w:val="22"/>
                <w:lang w:val="en-US" w:eastAsia="zh-CN" w:bidi="ar"/>
              </w:rPr>
              <w:drawing>
                <wp:inline distT="0" distB="0" distL="114300" distR="114300">
                  <wp:extent cx="95250" cy="9525"/>
                  <wp:effectExtent l="0" t="0" r="0" b="0"/>
                  <wp:docPr id="3" name="图片 2" descr="IMG_25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true"/>
                          </pic:cNvPicPr>
                        </pic:nvPicPr>
                        <pic:blipFill>
                          <a:blip r:embed="rId8"/>
                          <a:stretch>
                            <a:fillRect/>
                          </a:stretch>
                        </pic:blipFill>
                        <pic:spPr>
                          <a:xfrm>
                            <a:off x="0" y="0"/>
                            <a:ext cx="95250" cy="9525"/>
                          </a:xfrm>
                          <a:prstGeom prst="rect">
                            <a:avLst/>
                          </a:prstGeom>
                          <a:noFill/>
                          <a:ln w="9525">
                            <a:noFill/>
                          </a:ln>
                        </pic:spPr>
                      </pic:pic>
                    </a:graphicData>
                  </a:graphic>
                </wp:inline>
              </w:drawing>
            </w:r>
            <w:r>
              <w:rPr>
                <w:rFonts w:hint="eastAsia" w:ascii="黑体" w:hAnsi="黑体" w:eastAsia="黑体" w:cs="黑体"/>
                <w:b/>
                <w:bCs/>
                <w:i w:val="0"/>
                <w:iCs w:val="0"/>
                <w:color w:val="auto"/>
                <w:kern w:val="0"/>
                <w:sz w:val="22"/>
                <w:szCs w:val="22"/>
                <w:lang w:val="en-US" w:eastAsia="zh-CN" w:bidi="ar"/>
              </w:rPr>
              <w:drawing>
                <wp:inline distT="0" distB="0" distL="114300" distR="114300">
                  <wp:extent cx="95250" cy="9525"/>
                  <wp:effectExtent l="0" t="0" r="0" b="0"/>
                  <wp:docPr id="4" name="图片 3" descr="IMG_25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true"/>
                          </pic:cNvPicPr>
                        </pic:nvPicPr>
                        <pic:blipFill>
                          <a:blip r:embed="rId8"/>
                          <a:stretch>
                            <a:fillRect/>
                          </a:stretch>
                        </pic:blipFill>
                        <pic:spPr>
                          <a:xfrm>
                            <a:off x="0" y="0"/>
                            <a:ext cx="95250" cy="9525"/>
                          </a:xfrm>
                          <a:prstGeom prst="rect">
                            <a:avLst/>
                          </a:prstGeom>
                          <a:noFill/>
                          <a:ln w="9525">
                            <a:noFill/>
                          </a:ln>
                        </pic:spPr>
                      </pic:pic>
                    </a:graphicData>
                  </a:graphic>
                </wp:inline>
              </w:drawing>
            </w:r>
            <w:r>
              <w:rPr>
                <w:rFonts w:hint="eastAsia" w:ascii="黑体" w:hAnsi="黑体" w:eastAsia="黑体" w:cs="黑体"/>
                <w:b/>
                <w:bCs/>
                <w:i w:val="0"/>
                <w:iCs w:val="0"/>
                <w:color w:val="auto"/>
                <w:kern w:val="0"/>
                <w:sz w:val="22"/>
                <w:szCs w:val="22"/>
                <w:lang w:val="en-US" w:eastAsia="zh-CN" w:bidi="ar"/>
              </w:rPr>
              <w:t>项目名称</w:t>
            </w:r>
          </w:p>
        </w:tc>
        <w:tc>
          <w:tcPr>
            <w:tcW w:w="3787"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项目内涵</w:t>
            </w:r>
          </w:p>
        </w:tc>
        <w:tc>
          <w:tcPr>
            <w:tcW w:w="922"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除外内容</w:t>
            </w:r>
          </w:p>
        </w:tc>
        <w:tc>
          <w:tcPr>
            <w:tcW w:w="565"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计价</w:t>
            </w:r>
            <w:r>
              <w:rPr>
                <w:rFonts w:hint="eastAsia" w:ascii="黑体" w:hAnsi="黑体" w:eastAsia="黑体" w:cs="黑体"/>
                <w:b/>
                <w:bCs/>
                <w:i w:val="0"/>
                <w:iCs w:val="0"/>
                <w:color w:val="auto"/>
                <w:kern w:val="0"/>
                <w:sz w:val="22"/>
                <w:szCs w:val="22"/>
                <w:lang w:val="en-US" w:eastAsia="zh-CN" w:bidi="ar"/>
              </w:rPr>
              <w:br w:type="textWrapping"/>
            </w:r>
            <w:r>
              <w:rPr>
                <w:rFonts w:hint="eastAsia" w:ascii="黑体" w:hAnsi="黑体" w:eastAsia="黑体" w:cs="黑体"/>
                <w:b/>
                <w:bCs/>
                <w:i w:val="0"/>
                <w:iCs w:val="0"/>
                <w:color w:val="auto"/>
                <w:kern w:val="0"/>
                <w:sz w:val="22"/>
                <w:szCs w:val="22"/>
                <w:lang w:val="en-US" w:eastAsia="zh-CN" w:bidi="ar"/>
              </w:rPr>
              <w:t>单位</w:t>
            </w:r>
          </w:p>
        </w:tc>
        <w:tc>
          <w:tcPr>
            <w:tcW w:w="3379" w:type="dxa"/>
            <w:gridSpan w:val="4"/>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color w:val="auto"/>
                <w:kern w:val="0"/>
                <w:sz w:val="22"/>
                <w:szCs w:val="22"/>
              </w:rPr>
            </w:pPr>
            <w:r>
              <w:rPr>
                <w:rFonts w:hint="eastAsia" w:ascii="黑体" w:hAnsi="黑体" w:eastAsia="黑体" w:cs="黑体"/>
                <w:b/>
                <w:bCs/>
                <w:color w:val="auto"/>
                <w:kern w:val="0"/>
                <w:sz w:val="22"/>
                <w:szCs w:val="22"/>
              </w:rPr>
              <w:t>价格（元）</w:t>
            </w:r>
          </w:p>
        </w:tc>
        <w:tc>
          <w:tcPr>
            <w:tcW w:w="2771"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计价说明</w:t>
            </w:r>
          </w:p>
        </w:tc>
        <w:tc>
          <w:tcPr>
            <w:tcW w:w="658"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auto"/>
                <w:kern w:val="0"/>
                <w:sz w:val="22"/>
                <w:szCs w:val="22"/>
              </w:rPr>
            </w:pPr>
            <w:r>
              <w:rPr>
                <w:rFonts w:hint="eastAsia" w:ascii="黑体" w:hAnsi="黑体" w:eastAsia="黑体" w:cs="黑体"/>
                <w:b/>
                <w:bCs/>
                <w:i w:val="0"/>
                <w:iCs w:val="0"/>
                <w:color w:val="auto"/>
                <w:kern w:val="0"/>
                <w:sz w:val="22"/>
                <w:szCs w:val="22"/>
                <w:lang w:val="en-US" w:eastAsia="zh-CN" w:bidi="ar"/>
              </w:rPr>
              <w:t>支付</w:t>
            </w:r>
            <w:r>
              <w:rPr>
                <w:rFonts w:hint="eastAsia" w:ascii="黑体" w:hAnsi="黑体" w:eastAsia="黑体" w:cs="黑体"/>
                <w:b/>
                <w:bCs/>
                <w:i w:val="0"/>
                <w:iCs w:val="0"/>
                <w:color w:val="auto"/>
                <w:kern w:val="0"/>
                <w:sz w:val="22"/>
                <w:szCs w:val="22"/>
                <w:lang w:val="en-US" w:eastAsia="zh-CN" w:bidi="ar"/>
              </w:rPr>
              <w:br w:type="textWrapping"/>
            </w:r>
            <w:r>
              <w:rPr>
                <w:rFonts w:hint="eastAsia" w:ascii="黑体" w:hAnsi="黑体" w:eastAsia="黑体" w:cs="黑体"/>
                <w:b/>
                <w:bCs/>
                <w:i w:val="0"/>
                <w:iCs w:val="0"/>
                <w:color w:val="auto"/>
                <w:kern w:val="0"/>
                <w:sz w:val="22"/>
                <w:szCs w:val="22"/>
                <w:lang w:val="en-US" w:eastAsia="zh-CN" w:bidi="ar"/>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0" w:hRule="atLeast"/>
          <w:tblHeader/>
          <w:jc w:val="center"/>
        </w:trPr>
        <w:tc>
          <w:tcPr>
            <w:tcW w:w="608"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color w:val="auto"/>
                <w:sz w:val="22"/>
                <w:szCs w:val="22"/>
              </w:rPr>
            </w:pPr>
          </w:p>
        </w:tc>
        <w:tc>
          <w:tcPr>
            <w:tcW w:w="1401"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color w:val="auto"/>
                <w:sz w:val="22"/>
                <w:szCs w:val="22"/>
              </w:rPr>
            </w:pPr>
          </w:p>
        </w:tc>
        <w:tc>
          <w:tcPr>
            <w:tcW w:w="1694"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color w:val="auto"/>
                <w:sz w:val="22"/>
                <w:szCs w:val="22"/>
              </w:rPr>
            </w:pPr>
          </w:p>
        </w:tc>
        <w:tc>
          <w:tcPr>
            <w:tcW w:w="3787"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color w:val="auto"/>
                <w:sz w:val="22"/>
                <w:szCs w:val="22"/>
              </w:rPr>
            </w:pPr>
          </w:p>
        </w:tc>
        <w:tc>
          <w:tcPr>
            <w:tcW w:w="922"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color w:val="auto"/>
                <w:sz w:val="22"/>
                <w:szCs w:val="22"/>
              </w:rPr>
            </w:pPr>
          </w:p>
        </w:tc>
        <w:tc>
          <w:tcPr>
            <w:tcW w:w="565"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color w:val="auto"/>
                <w:sz w:val="22"/>
                <w:szCs w:val="22"/>
              </w:rPr>
            </w:pP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color w:val="auto"/>
                <w:kern w:val="0"/>
                <w:sz w:val="22"/>
                <w:szCs w:val="22"/>
                <w:lang w:val="en-US" w:eastAsia="zh-CN" w:bidi="ar-SA"/>
              </w:rPr>
            </w:pPr>
            <w:r>
              <w:rPr>
                <w:rFonts w:hint="eastAsia" w:ascii="黑体" w:hAnsi="黑体" w:eastAsia="黑体" w:cs="黑体"/>
                <w:b/>
                <w:bCs/>
                <w:color w:val="auto"/>
                <w:kern w:val="0"/>
                <w:sz w:val="22"/>
                <w:szCs w:val="22"/>
                <w:lang w:eastAsia="zh-CN"/>
              </w:rPr>
              <w:t>市</w:t>
            </w:r>
            <w:r>
              <w:rPr>
                <w:rFonts w:hint="eastAsia" w:ascii="黑体" w:hAnsi="黑体" w:eastAsia="黑体" w:cs="黑体"/>
                <w:b/>
                <w:bCs/>
                <w:color w:val="auto"/>
                <w:kern w:val="0"/>
                <w:sz w:val="22"/>
                <w:szCs w:val="22"/>
              </w:rPr>
              <w:t>三级公立医疗机构</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color w:val="auto"/>
                <w:kern w:val="0"/>
                <w:sz w:val="22"/>
                <w:szCs w:val="22"/>
                <w:lang w:val="en-US" w:eastAsia="zh-CN" w:bidi="ar-SA"/>
              </w:rPr>
            </w:pPr>
            <w:r>
              <w:rPr>
                <w:rFonts w:hint="eastAsia" w:ascii="黑体" w:hAnsi="黑体" w:eastAsia="黑体" w:cs="黑体"/>
                <w:b/>
                <w:bCs/>
                <w:color w:val="auto"/>
                <w:kern w:val="0"/>
                <w:sz w:val="22"/>
                <w:szCs w:val="22"/>
                <w:lang w:eastAsia="zh-CN"/>
              </w:rPr>
              <w:t>市</w:t>
            </w:r>
            <w:r>
              <w:rPr>
                <w:rFonts w:hint="eastAsia" w:ascii="黑体" w:hAnsi="黑体" w:eastAsia="黑体" w:cs="黑体"/>
                <w:b/>
                <w:bCs/>
                <w:color w:val="auto"/>
                <w:kern w:val="0"/>
                <w:sz w:val="22"/>
                <w:szCs w:val="22"/>
              </w:rPr>
              <w:t>二级公立医疗机构</w:t>
            </w:r>
          </w:p>
        </w:tc>
        <w:tc>
          <w:tcPr>
            <w:tcW w:w="846" w:type="dxa"/>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color w:val="auto"/>
                <w:kern w:val="0"/>
                <w:sz w:val="22"/>
                <w:szCs w:val="22"/>
              </w:rPr>
            </w:pPr>
            <w:r>
              <w:rPr>
                <w:rFonts w:hint="eastAsia" w:ascii="黑体" w:hAnsi="黑体" w:eastAsia="黑体" w:cs="黑体"/>
                <w:b/>
                <w:bCs/>
                <w:color w:val="auto"/>
                <w:kern w:val="0"/>
                <w:sz w:val="22"/>
                <w:szCs w:val="22"/>
                <w:lang w:eastAsia="zh-CN"/>
              </w:rPr>
              <w:t>县</w:t>
            </w:r>
            <w:r>
              <w:rPr>
                <w:rFonts w:hint="eastAsia" w:ascii="黑体" w:hAnsi="黑体" w:eastAsia="黑体" w:cs="黑体"/>
                <w:b/>
                <w:bCs/>
                <w:color w:val="auto"/>
                <w:kern w:val="0"/>
                <w:sz w:val="22"/>
                <w:szCs w:val="22"/>
              </w:rPr>
              <w:t>二级公立医疗机构</w:t>
            </w:r>
          </w:p>
        </w:tc>
        <w:tc>
          <w:tcPr>
            <w:tcW w:w="886" w:type="dxa"/>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color w:val="auto"/>
                <w:kern w:val="0"/>
                <w:sz w:val="22"/>
                <w:szCs w:val="22"/>
                <w:lang w:val="en-US" w:eastAsia="zh-CN" w:bidi="ar-SA"/>
              </w:rPr>
            </w:pPr>
            <w:r>
              <w:rPr>
                <w:rFonts w:hint="eastAsia" w:ascii="黑体" w:hAnsi="黑体" w:eastAsia="黑体" w:cs="黑体"/>
                <w:b/>
                <w:bCs/>
                <w:color w:val="auto"/>
                <w:kern w:val="0"/>
                <w:sz w:val="22"/>
                <w:szCs w:val="22"/>
              </w:rPr>
              <w:t>一级公立医疗机构</w:t>
            </w:r>
          </w:p>
        </w:tc>
        <w:tc>
          <w:tcPr>
            <w:tcW w:w="2771"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color w:val="auto"/>
                <w:sz w:val="22"/>
                <w:szCs w:val="22"/>
              </w:rPr>
            </w:pPr>
          </w:p>
        </w:tc>
        <w:tc>
          <w:tcPr>
            <w:tcW w:w="658"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1</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310800008</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血浆置换术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机采</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0"/>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1710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1620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1350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1275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人工置换200ml/单位</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2</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311000001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腹膜透析置管术</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0"/>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0"/>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rPr>
            </w:pPr>
            <w:r>
              <w:rPr>
                <w:rFonts w:hint="eastAsia" w:ascii="仿宋_GB2312" w:hAnsi="宋体" w:eastAsia="仿宋_GB2312" w:cs="仿宋_GB2312"/>
                <w:i w:val="0"/>
                <w:iCs w:val="0"/>
                <w:color w:val="auto"/>
                <w:kern w:val="0"/>
                <w:sz w:val="20"/>
                <w:szCs w:val="20"/>
                <w:u w:val="none"/>
                <w:lang w:val="en-US" w:eastAsia="zh-CN" w:bidi="ar"/>
              </w:rPr>
              <w:t>342</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仿宋_GB2312" w:hAnsi="宋体" w:eastAsia="仿宋_GB2312" w:cs="仿宋_GB2312"/>
                <w:i w:val="0"/>
                <w:iCs w:val="0"/>
                <w:color w:val="auto"/>
                <w:kern w:val="0"/>
                <w:sz w:val="20"/>
                <w:szCs w:val="20"/>
                <w:u w:val="none"/>
                <w:lang w:val="en-US" w:eastAsia="zh-CN" w:bidi="ar"/>
              </w:rPr>
              <w:t>324</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仿宋_GB2312" w:hAnsi="宋体" w:eastAsia="仿宋_GB2312" w:cs="仿宋_GB2312"/>
                <w:i w:val="0"/>
                <w:iCs w:val="0"/>
                <w:color w:val="auto"/>
                <w:kern w:val="0"/>
                <w:sz w:val="20"/>
                <w:szCs w:val="20"/>
                <w:u w:val="none"/>
                <w:lang w:val="en-US" w:eastAsia="zh-CN" w:bidi="ar"/>
              </w:rPr>
              <w:t>270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仿宋_GB2312" w:hAnsi="宋体" w:eastAsia="仿宋_GB2312" w:cs="仿宋_GB2312"/>
                <w:i w:val="0"/>
                <w:iCs w:val="0"/>
                <w:color w:val="auto"/>
                <w:kern w:val="0"/>
                <w:sz w:val="20"/>
                <w:szCs w:val="20"/>
                <w:u w:val="none"/>
                <w:lang w:val="en-US" w:eastAsia="zh-CN" w:bidi="ar"/>
              </w:rPr>
              <w:t>255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拔管术减收150元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311000002</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腹透机自动腹膜透析</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小时</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11</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9</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8.5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4</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311000003</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腹膜透析换液</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含腹透液加温、加药、腹透换液操作及培训。</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11</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9</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8.5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5</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311000004</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腹膜透析换管</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0"/>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0"/>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23</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22</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18</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0"/>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6</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311000005</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腹膜平衡试验</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含定时、分段取腹腔液；不含化验检查。</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57</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54</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54</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51</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7</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311000006</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血液透析</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包括碳酸液透析或醋酸液透析。</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透析器、管道</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205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194</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162</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153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8</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311000007</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血液滤过</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含透析液、置换液。</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滤器、管道</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171</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162</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135</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128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9</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311000008</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血液透析滤过</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含透析液、置换液</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滤器、管道</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228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216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180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170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10</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311000009</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连续性血浆滤过吸附</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滤器</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570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540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450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425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both"/>
              <w:rPr>
                <w:rFonts w:hint="eastAsia" w:ascii="宋体" w:hAnsi="宋体" w:eastAsia="宋体" w:cs="宋体"/>
                <w:b w:val="0"/>
                <w:bCs w:val="0"/>
                <w:color w:val="auto"/>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11</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311000010</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血液灌流</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含透析、透析液。</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血液灌流器</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285</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270</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仿宋_GB2312" w:hAnsi="宋体" w:eastAsia="仿宋_GB2312" w:cs="仿宋_GB2312"/>
                <w:i w:val="0"/>
                <w:iCs w:val="0"/>
                <w:color w:val="auto"/>
                <w:kern w:val="0"/>
                <w:sz w:val="20"/>
                <w:szCs w:val="20"/>
                <w:u w:val="none"/>
                <w:lang w:val="en-US" w:eastAsia="zh-CN" w:bidi="ar"/>
              </w:rPr>
              <w:t>225</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213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color w:val="auto"/>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12</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311000011</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连续性血液净化</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含置换液、透析液；包括人工法、机器法。</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滤器、管道</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b w:val="0"/>
                <w:bCs w:val="0"/>
                <w:i w:val="0"/>
                <w:iCs w:val="0"/>
                <w:color w:val="auto"/>
                <w:kern w:val="0"/>
                <w:sz w:val="20"/>
                <w:szCs w:val="20"/>
                <w:lang w:val="en-US" w:eastAsia="zh-CN" w:bidi="ar"/>
              </w:rPr>
              <w:t>小时</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80</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72</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仿宋_GB2312" w:hAnsi="宋体" w:eastAsia="仿宋_GB2312" w:cs="仿宋_GB2312"/>
                <w:i w:val="0"/>
                <w:iCs w:val="0"/>
                <w:color w:val="auto"/>
                <w:kern w:val="0"/>
                <w:sz w:val="20"/>
                <w:szCs w:val="20"/>
                <w:u w:val="none"/>
                <w:lang w:val="en-US" w:eastAsia="zh-CN" w:bidi="ar"/>
              </w:rPr>
              <w:t>72</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68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color w:val="auto"/>
                <w:kern w:val="0"/>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13</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311000012</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血透监测</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包含血温、血压、血容量、在线尿素监测。</w:t>
            </w: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38</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36</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36</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34</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color w:val="auto"/>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14</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310905023</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人工肝治疗</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color w:val="auto"/>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血浆分离器及通路、胆红素吸附器及通路、炭肾、血路通道、穿刺导管、聚巩膜透析器、内瘘穿刺针</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次</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912</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864</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720</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680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color w:val="auto"/>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6" w:hRule="atLeast"/>
          <w:jc w:val="center"/>
        </w:trPr>
        <w:tc>
          <w:tcPr>
            <w:tcW w:w="60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15</w:t>
            </w:r>
          </w:p>
        </w:tc>
        <w:tc>
          <w:tcPr>
            <w:tcW w:w="140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KRP22702</w:t>
            </w:r>
          </w:p>
        </w:tc>
        <w:tc>
          <w:tcPr>
            <w:tcW w:w="16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家庭腹膜透析治疗</w:t>
            </w:r>
          </w:p>
        </w:tc>
        <w:tc>
          <w:tcPr>
            <w:tcW w:w="378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p>
        </w:tc>
        <w:tc>
          <w:tcPr>
            <w:tcW w:w="922"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碘伏小帽</w:t>
            </w:r>
          </w:p>
        </w:tc>
        <w:tc>
          <w:tcPr>
            <w:tcW w:w="5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疗程/月</w:t>
            </w:r>
          </w:p>
        </w:tc>
        <w:tc>
          <w:tcPr>
            <w:tcW w:w="89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w:t>
            </w:r>
          </w:p>
        </w:tc>
        <w:tc>
          <w:tcPr>
            <w:tcW w:w="84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w:t>
            </w:r>
          </w:p>
        </w:tc>
        <w:tc>
          <w:tcPr>
            <w:tcW w:w="88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仿宋_GB2312" w:hAnsi="宋体" w:eastAsia="仿宋_GB2312" w:cs="仿宋_GB2312"/>
                <w:i w:val="0"/>
                <w:iCs w:val="0"/>
                <w:color w:val="auto"/>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color w:val="auto"/>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3</w:t>
            </w:r>
          </w:p>
        </w:tc>
      </w:tr>
    </w:tbl>
    <w:p>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auto"/>
          <w:kern w:val="2"/>
          <w:sz w:val="32"/>
          <w:szCs w:val="32"/>
          <w:lang w:val="en-US" w:eastAsia="zh-CN" w:bidi="ar"/>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b w:val="0"/>
          <w:bCs w:val="0"/>
          <w:color w:val="auto"/>
          <w:kern w:val="2"/>
          <w:sz w:val="32"/>
          <w:szCs w:val="32"/>
          <w:lang w:val="en-US" w:eastAsia="zh-CN" w:bidi="ar"/>
        </w:rPr>
      </w:pPr>
      <w:r>
        <w:rPr>
          <w:rFonts w:hint="eastAsia" w:ascii="宋体" w:hAnsi="宋体" w:eastAsia="宋体" w:cs="宋体"/>
          <w:b w:val="0"/>
          <w:bCs w:val="0"/>
          <w:color w:val="auto"/>
          <w:kern w:val="2"/>
          <w:sz w:val="32"/>
          <w:szCs w:val="32"/>
          <w:lang w:val="en-US" w:eastAsia="zh-CN" w:bidi="ar"/>
        </w:rPr>
        <w:t>附件3</w:t>
      </w:r>
    </w:p>
    <w:p>
      <w:pPr>
        <w:keepNext w:val="0"/>
        <w:keepLines w:val="0"/>
        <w:pageBreakBefore w:val="0"/>
        <w:widowControl w:val="0"/>
        <w:suppressLineNumbers w:val="0"/>
        <w:kinsoku/>
        <w:wordWrap/>
        <w:overflowPunct/>
        <w:topLinePunct w:val="0"/>
        <w:autoSpaceDE/>
        <w:autoSpaceDN/>
        <w:bidi w:val="0"/>
        <w:adjustRightInd/>
        <w:snapToGrid w:val="0"/>
        <w:spacing w:before="118" w:beforeLines="20" w:beforeAutospacing="0" w:after="118" w:afterLines="20" w:afterAutospacing="0"/>
        <w:ind w:left="0" w:right="0" w:firstLine="800" w:firstLineChars="200"/>
        <w:jc w:val="center"/>
        <w:textAlignment w:val="auto"/>
        <w:rPr>
          <w:rFonts w:hint="eastAsia" w:ascii="方正小标宋简体" w:hAnsi="方正小标宋简体" w:eastAsia="方正小标宋简体" w:cs="方正小标宋简体"/>
          <w:b w:val="0"/>
          <w:bCs w:val="0"/>
          <w:color w:val="auto"/>
          <w:kern w:val="2"/>
          <w:sz w:val="40"/>
          <w:szCs w:val="40"/>
          <w:lang w:val="en-US" w:eastAsia="zh-CN" w:bidi="ar"/>
        </w:rPr>
      </w:pPr>
      <w:r>
        <w:rPr>
          <w:rFonts w:hint="eastAsia" w:ascii="方正小标宋简体" w:hAnsi="方正小标宋简体" w:eastAsia="方正小标宋简体" w:cs="方正小标宋简体"/>
          <w:b w:val="0"/>
          <w:bCs w:val="0"/>
          <w:color w:val="auto"/>
          <w:kern w:val="2"/>
          <w:sz w:val="40"/>
          <w:szCs w:val="40"/>
          <w:lang w:val="en-US" w:eastAsia="zh-CN" w:bidi="ar"/>
        </w:rPr>
        <w:t>规范后泌尿系统透析类医疗服务价格项目映射关系表</w:t>
      </w:r>
    </w:p>
    <w:tbl>
      <w:tblPr>
        <w:tblStyle w:val="8"/>
        <w:tblW w:w="14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3"/>
        <w:gridCol w:w="1725"/>
        <w:gridCol w:w="2120"/>
        <w:gridCol w:w="3294"/>
        <w:gridCol w:w="3889"/>
        <w:gridCol w:w="2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blHeader/>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rPr>
            </w:pPr>
            <w:r>
              <w:rPr>
                <w:rFonts w:hint="eastAsia" w:ascii="宋体" w:hAnsi="宋体" w:eastAsia="宋体" w:cs="宋体"/>
                <w:b/>
                <w:bCs/>
                <w:i w:val="0"/>
                <w:iCs w:val="0"/>
                <w:color w:val="auto"/>
                <w:kern w:val="0"/>
                <w:sz w:val="22"/>
                <w:szCs w:val="22"/>
                <w:lang w:val="en-US" w:eastAsia="zh-CN" w:bidi="ar"/>
              </w:rPr>
              <w:t>序号</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rPr>
            </w:pPr>
            <w:r>
              <w:rPr>
                <w:rFonts w:hint="eastAsia" w:ascii="宋体" w:hAnsi="宋体" w:eastAsia="宋体" w:cs="宋体"/>
                <w:b/>
                <w:bCs/>
                <w:i w:val="0"/>
                <w:iCs w:val="0"/>
                <w:color w:val="auto"/>
                <w:kern w:val="0"/>
                <w:sz w:val="22"/>
                <w:szCs w:val="22"/>
                <w:lang w:val="en-US" w:eastAsia="zh-CN" w:bidi="ar"/>
              </w:rPr>
              <w:t>项目代码</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rPr>
            </w:pPr>
            <w:r>
              <w:rPr>
                <w:rFonts w:hint="eastAsia" w:ascii="宋体" w:hAnsi="宋体" w:eastAsia="宋体" w:cs="宋体"/>
                <w:b/>
                <w:bCs/>
                <w:i w:val="0"/>
                <w:iCs w:val="0"/>
                <w:color w:val="auto"/>
                <w:kern w:val="0"/>
                <w:sz w:val="22"/>
                <w:szCs w:val="22"/>
                <w:lang w:val="en-US" w:eastAsia="zh-CN" w:bidi="ar"/>
              </w:rPr>
              <w:t>项目名称</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rPr>
            </w:pPr>
            <w:r>
              <w:rPr>
                <w:rFonts w:hint="eastAsia" w:ascii="宋体" w:hAnsi="宋体" w:eastAsia="宋体" w:cs="宋体"/>
                <w:b/>
                <w:bCs/>
                <w:i w:val="0"/>
                <w:iCs w:val="0"/>
                <w:color w:val="auto"/>
                <w:kern w:val="0"/>
                <w:sz w:val="22"/>
                <w:szCs w:val="22"/>
                <w:lang w:val="en-US" w:eastAsia="zh-CN" w:bidi="ar"/>
              </w:rPr>
              <w:t>价格构成</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rPr>
            </w:pPr>
            <w:r>
              <w:rPr>
                <w:rFonts w:hint="eastAsia" w:ascii="宋体" w:hAnsi="宋体" w:eastAsia="宋体" w:cs="宋体"/>
                <w:b/>
                <w:bCs/>
                <w:i w:val="0"/>
                <w:iCs w:val="0"/>
                <w:color w:val="auto"/>
                <w:kern w:val="0"/>
                <w:sz w:val="22"/>
                <w:szCs w:val="22"/>
                <w:lang w:val="en-US" w:eastAsia="zh-CN" w:bidi="ar"/>
              </w:rPr>
              <w:t>同整合后项目收取项目名称</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rPr>
            </w:pPr>
            <w:r>
              <w:rPr>
                <w:rFonts w:hint="eastAsia" w:ascii="宋体" w:hAnsi="宋体" w:eastAsia="宋体" w:cs="宋体"/>
                <w:b/>
                <w:bCs/>
                <w:i w:val="0"/>
                <w:iCs w:val="0"/>
                <w:color w:val="auto"/>
                <w:kern w:val="0"/>
                <w:sz w:val="22"/>
                <w:szCs w:val="22"/>
                <w:lang w:val="en-US" w:eastAsia="zh-CN" w:bidi="ar"/>
              </w:rPr>
              <w:t>纳入价格构成项目名称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color w:val="auto"/>
                <w:kern w:val="2"/>
                <w:sz w:val="20"/>
                <w:szCs w:val="20"/>
                <w:lang w:val="en-US" w:eastAsia="zh-CN"/>
              </w:rPr>
            </w:pPr>
            <w:r>
              <w:rPr>
                <w:rFonts w:hint="eastAsia" w:ascii="宋体" w:hAnsi="宋体" w:eastAsia="宋体" w:cs="宋体"/>
                <w:b w:val="0"/>
                <w:bCs w:val="0"/>
                <w:color w:val="auto"/>
                <w:kern w:val="2"/>
                <w:sz w:val="20"/>
                <w:szCs w:val="20"/>
                <w:lang w:val="en-US" w:eastAsia="zh-CN"/>
              </w:rPr>
              <w:t>1</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b/>
                <w:bCs/>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013110000010000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b/>
                <w:bCs/>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血液透析费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所定价格涵盖消毒、穿刺、安装设定、连接管路、监测、血液回输、加压止血、封管、处理用物等步骤所需的人力资源和基本物质资源消耗。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血液透析</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血透监测、在线血容量监测（BVM）、血液透析导管封管术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2</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013110000020000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血液滤过费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所定价格涵盖消毒、穿刺、建立通路、抗凝处理、连接管路、补充置换液、清除毒素及水分、监测、封管、处理用物等步骤所需的人力资源和基本物质资源消耗。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血液滤过</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在线血液滤过</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非在线血液滤过</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血透监测、在线血容量监测（BVM）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3</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013110000030000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血液透析滤过费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所定价格涵盖消毒、穿刺、建立通路、连接管路、参数设置、清除毒素及水分滤过、监测、封管、处理用物等步骤所需的人力资源和基本物质资源消耗。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血液透析滤过</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在线血液透析滤过</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非在线血液透析滤过</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血透监测、在线血容量监测（BVM）、血液透析导管封管术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4</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013110000040000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血液灌流费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所定价格涵盖消毒、穿刺、建立通路、连接管路、参数设置、血液灌流、回输、封管、处理用物等步骤所需的人力资源和基本物质资源消耗。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血液灌流</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5</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013110000050000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血液透析灌流费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所定价格涵盖消毒、穿刺、建立通路、连接管路、参数设置、透析灌流、监测、封管、处理用物等步骤所需的人力资源和基本物质资源消耗。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血透监测、在线血容量监测（BVM）、血液透析导管封管术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vMerge w:val="restart"/>
            <w:tcBorders>
              <w:top w:val="nil"/>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color w:val="auto"/>
                <w:kern w:val="2"/>
                <w:sz w:val="20"/>
                <w:szCs w:val="20"/>
              </w:rPr>
            </w:pPr>
            <w:r>
              <w:rPr>
                <w:rFonts w:hint="eastAsia" w:ascii="宋体" w:hAnsi="宋体" w:eastAsia="宋体" w:cs="宋体"/>
                <w:b w:val="0"/>
                <w:bCs w:val="0"/>
                <w:color w:val="auto"/>
                <w:sz w:val="20"/>
                <w:szCs w:val="20"/>
                <w:lang w:val="en-US" w:eastAsia="zh-CN"/>
              </w:rPr>
              <w:t>6</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013110000060000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血浆置换费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所定价格涵盖消毒、穿刺、连接管路、血浆分离置换、回输、去除装置、处理用物等步骤所需的人力资源和基本物质资源消耗。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血浆置换术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单重血浆置换</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rPr>
            </w:pP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013110000060001</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血浆置换费-双重血浆置换（加收）</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双重血浆置换</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68"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7</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013110000070000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血浆吸附费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所定价格涵盖消毒、穿刺、连接管路、分离血浆、吸附清除致病物质、血细胞混合、回输、去除装置、处理用物等步骤所需的人力资源和基本物质资源消耗。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22" w:hRule="atLeast"/>
          <w:jc w:val="center"/>
        </w:trPr>
        <w:tc>
          <w:tcPr>
            <w:tcW w:w="703"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lang w:val="en-US"/>
              </w:rPr>
            </w:pPr>
            <w:r>
              <w:rPr>
                <w:rFonts w:hint="eastAsia" w:ascii="宋体" w:hAnsi="宋体" w:eastAsia="宋体" w:cs="宋体"/>
                <w:b w:val="0"/>
                <w:bCs w:val="0"/>
                <w:i w:val="0"/>
                <w:iCs w:val="0"/>
                <w:color w:val="auto"/>
                <w:kern w:val="0"/>
                <w:sz w:val="20"/>
                <w:szCs w:val="20"/>
                <w:lang w:val="en-US" w:eastAsia="zh-CN" w:bidi="ar"/>
              </w:rPr>
              <w:t>8</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013110000080000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连续性肾脏替代治疗费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所定价格涵盖消毒、穿刺、连接管路、上机、血液净化、体外抗凝、回输、去除装置、处理用物等步骤所需的人力资源和基本物质资源消耗。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连续性血液净化</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连续性肾脏替代治疗</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lang w:val="en-US"/>
              </w:rPr>
            </w:pP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013110000080001</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连续性肾脏替代治疗费-连续性血浆吸附滤过治疗（加收）</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连续性血浆滤过吸附</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连续性配对血浆滤过吸附（CPFA）治疗</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lang w:val="en-US"/>
              </w:rPr>
            </w:pPr>
            <w:r>
              <w:rPr>
                <w:rFonts w:hint="eastAsia" w:ascii="宋体" w:hAnsi="宋体" w:eastAsia="宋体" w:cs="宋体"/>
                <w:b w:val="0"/>
                <w:bCs w:val="0"/>
                <w:i w:val="0"/>
                <w:iCs w:val="0"/>
                <w:color w:val="auto"/>
                <w:kern w:val="0"/>
                <w:sz w:val="20"/>
                <w:szCs w:val="20"/>
                <w:lang w:val="en-US" w:eastAsia="zh-CN" w:bidi="ar"/>
              </w:rPr>
              <w:t>9</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013110000090000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腹膜透析费（人工）</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所定价格涵盖操作前准备、透析管连接、注入透析液、引流液收集、记录等步骤所需的人力资源和基本物质资源消耗。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腹膜透析换液</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腹膜透析液更换</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lang w:val="en-US"/>
              </w:rPr>
            </w:pPr>
            <w:r>
              <w:rPr>
                <w:rFonts w:hint="eastAsia" w:ascii="宋体" w:hAnsi="宋体" w:eastAsia="宋体" w:cs="宋体"/>
                <w:b w:val="0"/>
                <w:bCs w:val="0"/>
                <w:i w:val="0"/>
                <w:iCs w:val="0"/>
                <w:color w:val="auto"/>
                <w:kern w:val="0"/>
                <w:sz w:val="20"/>
                <w:szCs w:val="20"/>
                <w:lang w:val="en-US" w:eastAsia="zh-CN" w:bidi="ar"/>
              </w:rPr>
              <w:t>10</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013110000100000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腹膜透析费（自动）</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所定价格涵盖设备</w:t>
            </w:r>
            <w:r>
              <w:rPr>
                <w:rFonts w:hint="eastAsia" w:ascii="宋体" w:hAnsi="宋体" w:eastAsia="宋体" w:cs="宋体"/>
                <w:i w:val="0"/>
                <w:iCs w:val="0"/>
                <w:color w:val="auto"/>
                <w:spacing w:val="-6"/>
                <w:kern w:val="0"/>
                <w:sz w:val="20"/>
                <w:szCs w:val="20"/>
                <w:lang w:val="en-US" w:eastAsia="zh-CN" w:bidi="ar"/>
              </w:rPr>
              <w:t>准备、透析管连接、设备运行、引流液收集、记录等步骤所需的人力资源和</w:t>
            </w:r>
            <w:r>
              <w:rPr>
                <w:rFonts w:hint="eastAsia" w:ascii="宋体" w:hAnsi="宋体" w:eastAsia="宋体" w:cs="宋体"/>
                <w:i w:val="0"/>
                <w:iCs w:val="0"/>
                <w:color w:val="auto"/>
                <w:kern w:val="0"/>
                <w:sz w:val="20"/>
                <w:szCs w:val="20"/>
                <w:lang w:val="en-US" w:eastAsia="zh-CN" w:bidi="ar"/>
              </w:rPr>
              <w:t>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腹透机自动腹膜透析</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11</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013110000110000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腹膜透析操作训练费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所定价格涵盖医务人员对患者及照顾者进行培训，使其掌握家庭腹膜透析技能所需的人力资源和基本物质资源消耗。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腹膜透析在院治疗指导</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lang w:val="en-US"/>
              </w:rPr>
            </w:pPr>
            <w:r>
              <w:rPr>
                <w:rFonts w:hint="eastAsia" w:ascii="宋体" w:hAnsi="宋体" w:eastAsia="宋体" w:cs="宋体"/>
                <w:b w:val="0"/>
                <w:bCs w:val="0"/>
                <w:i w:val="0"/>
                <w:iCs w:val="0"/>
                <w:color w:val="auto"/>
                <w:kern w:val="0"/>
                <w:sz w:val="20"/>
                <w:szCs w:val="20"/>
                <w:lang w:val="en-US" w:eastAsia="zh-CN" w:bidi="ar"/>
              </w:rPr>
              <w:t>12</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013110000120000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腹膜透析延伸服务费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所定价格涵盖医务人员对患者进行沟通、评估及指导等所需的人力资源和基本物质资源消耗。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家庭腹膜透析治疗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家庭腹膜透析随访治疗</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lang w:val="en-US"/>
              </w:rPr>
            </w:pPr>
            <w:r>
              <w:rPr>
                <w:rFonts w:hint="eastAsia" w:ascii="宋体" w:hAnsi="宋体" w:eastAsia="宋体" w:cs="宋体"/>
                <w:b w:val="0"/>
                <w:bCs w:val="0"/>
                <w:i w:val="0"/>
                <w:iCs w:val="0"/>
                <w:color w:val="auto"/>
                <w:kern w:val="0"/>
                <w:sz w:val="20"/>
                <w:szCs w:val="20"/>
                <w:lang w:val="en-US" w:eastAsia="zh-CN" w:bidi="ar"/>
              </w:rPr>
              <w:t>13</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013110000130000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透析管路处理费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所定价格涵盖消毒、反复溶栓药物注射、留置、抽取、封管、处理用物等步骤所需的人力资源和基本物质资源消耗。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功能不良导管药物处理</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血液透析导管封管术、腹膜透析管封管术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lang w:val="en-US"/>
              </w:rPr>
            </w:pPr>
            <w:r>
              <w:rPr>
                <w:rFonts w:hint="eastAsia" w:ascii="宋体" w:hAnsi="宋体" w:eastAsia="宋体" w:cs="宋体"/>
                <w:b w:val="0"/>
                <w:bCs w:val="0"/>
                <w:i w:val="0"/>
                <w:iCs w:val="0"/>
                <w:color w:val="auto"/>
                <w:kern w:val="0"/>
                <w:sz w:val="20"/>
                <w:szCs w:val="20"/>
                <w:lang w:val="en-US" w:eastAsia="zh-CN" w:bidi="ar"/>
              </w:rPr>
              <w:t>14</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013110000140000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腹膜透析外管更换费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所定价格涵盖消毒、更换管路、封管、处理用物等步骤所需的人力资源和基本物质资源消耗。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腹膜透析体外短管换管</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lang w:val="en-US"/>
              </w:rPr>
            </w:pPr>
            <w:r>
              <w:rPr>
                <w:rFonts w:hint="eastAsia" w:ascii="宋体" w:hAnsi="宋体" w:eastAsia="宋体" w:cs="宋体"/>
                <w:b w:val="0"/>
                <w:bCs w:val="0"/>
                <w:i w:val="0"/>
                <w:iCs w:val="0"/>
                <w:color w:val="auto"/>
                <w:kern w:val="0"/>
                <w:sz w:val="20"/>
                <w:szCs w:val="20"/>
                <w:lang w:val="en-US" w:eastAsia="zh-CN" w:bidi="ar"/>
              </w:rPr>
              <w:t>15</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013110000150000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腹膜平衡试验费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所定价格涵盖腹透换液、留取标本、测量、计算、出具方案、处理用物等步骤所需的人力资源和基本物质资源消耗。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腹膜平衡试验</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nil"/>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16</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013110000160000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腹膜透析导管复位费（导丝复位）</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所定价格涵盖消毒、修复、调整管路、试水通畅等步骤所需的人力资源和基本物质资源消耗。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腹膜透析导管导丝复位术</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color w:val="auto"/>
                <w:kern w:val="2"/>
                <w:sz w:val="20"/>
                <w:szCs w:val="20"/>
                <w:lang w:val="en-US"/>
              </w:rPr>
            </w:pPr>
            <w:r>
              <w:rPr>
                <w:rFonts w:hint="eastAsia" w:ascii="宋体" w:hAnsi="宋体" w:eastAsia="宋体" w:cs="宋体"/>
                <w:b w:val="0"/>
                <w:bCs w:val="0"/>
                <w:i w:val="0"/>
                <w:iCs w:val="0"/>
                <w:color w:val="auto"/>
                <w:kern w:val="0"/>
                <w:sz w:val="20"/>
                <w:szCs w:val="20"/>
                <w:lang w:val="en-US" w:eastAsia="zh-CN" w:bidi="ar"/>
              </w:rPr>
              <w:t>17</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013110000170000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腹膜透析导管取出费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所定价格涵盖消毒、切开、分离、拔管、缝合等步骤所需的人力资源和基本物质资源消耗。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腹膜透析拔管术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腹膜透析管取出术</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18</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013110000180000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腹膜透析导管感染清创费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所定价格涵盖消毒、切开、游离、清除涤纶套、缝合及必要时更换管路、处理用物等步骤所需的人力资源和基本物质资源消耗。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lang w:val="en-US" w:eastAsia="zh-CN" w:bidi="ar-SA"/>
              </w:rPr>
            </w:pPr>
            <w:r>
              <w:rPr>
                <w:rFonts w:hint="eastAsia" w:ascii="宋体" w:hAnsi="宋体" w:eastAsia="宋体" w:cs="宋体"/>
                <w:i w:val="0"/>
                <w:iCs w:val="0"/>
                <w:color w:val="auto"/>
                <w:kern w:val="0"/>
                <w:sz w:val="20"/>
                <w:szCs w:val="20"/>
                <w:lang w:val="en-US" w:eastAsia="zh-CN" w:bidi="ar"/>
              </w:rPr>
              <w:t>腹膜透析导管感染外涤纶套清除术</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4"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b w:val="0"/>
                <w:bCs w:val="0"/>
                <w:i w:val="0"/>
                <w:iCs w:val="0"/>
                <w:color w:val="auto"/>
                <w:kern w:val="0"/>
                <w:sz w:val="20"/>
                <w:szCs w:val="20"/>
                <w:lang w:val="en-US" w:eastAsia="zh-CN" w:bidi="ar"/>
              </w:rPr>
              <w:t>19</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013311000010000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腹膜透析置管费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所定价格涵盖消毒、切开、穿刺或分离、置管、试水通畅、缝合、处理用物等步骤所需的人力资源和基本物质资源消耗。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rPr>
            </w:pPr>
            <w:r>
              <w:rPr>
                <w:rFonts w:hint="eastAsia" w:ascii="宋体" w:hAnsi="宋体" w:eastAsia="宋体" w:cs="宋体"/>
                <w:i w:val="0"/>
                <w:iCs w:val="0"/>
                <w:color w:val="auto"/>
                <w:kern w:val="0"/>
                <w:sz w:val="20"/>
                <w:szCs w:val="20"/>
                <w:lang w:val="en-US" w:eastAsia="zh-CN" w:bidi="ar"/>
              </w:rPr>
              <w:t>腹膜透析置管术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经皮穿刺腹膜透析置管术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经简易腹腔镜（Y-Tec）腹膜透析置管术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经腹腔镜腹膜透析置管术</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76"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20</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013311000020000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腹膜透析换管费</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所定价格涵盖消毒、切开、拔除旧管、原位置入新管、试水通畅、缝合、处理用物等步骤所需的人力资源和基本物质资源消耗。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腹膜透析管换管术</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14"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color w:val="auto"/>
                <w:kern w:val="2"/>
                <w:sz w:val="20"/>
                <w:szCs w:val="20"/>
              </w:rPr>
            </w:pPr>
            <w:r>
              <w:rPr>
                <w:rFonts w:hint="eastAsia" w:ascii="宋体" w:hAnsi="宋体" w:eastAsia="宋体" w:cs="宋体"/>
                <w:b w:val="0"/>
                <w:bCs w:val="0"/>
                <w:i w:val="0"/>
                <w:iCs w:val="0"/>
                <w:color w:val="auto"/>
                <w:kern w:val="0"/>
                <w:sz w:val="20"/>
                <w:szCs w:val="20"/>
                <w:lang w:val="en-US" w:eastAsia="zh-CN" w:bidi="ar"/>
              </w:rPr>
              <w:t>21</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center"/>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013311000030000</w:t>
            </w:r>
          </w:p>
        </w:tc>
        <w:tc>
          <w:tcPr>
            <w:tcW w:w="2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腹膜透析导管复位费（手术复位）</w:t>
            </w:r>
          </w:p>
        </w:tc>
        <w:tc>
          <w:tcPr>
            <w:tcW w:w="3294"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所定价格涵盖消毒、修复、调整管路、试水通畅、缝合及必要时使用导丝调整、处理用物等步骤所需的人力资源和基本物质资源消耗。</w:t>
            </w:r>
          </w:p>
        </w:tc>
        <w:tc>
          <w:tcPr>
            <w:tcW w:w="388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color w:val="auto"/>
                <w:kern w:val="2"/>
                <w:sz w:val="20"/>
                <w:szCs w:val="20"/>
              </w:rPr>
            </w:pPr>
            <w:r>
              <w:rPr>
                <w:rFonts w:hint="eastAsia" w:ascii="宋体" w:hAnsi="宋体" w:eastAsia="宋体" w:cs="宋体"/>
                <w:i w:val="0"/>
                <w:iCs w:val="0"/>
                <w:color w:val="auto"/>
                <w:kern w:val="0"/>
                <w:sz w:val="20"/>
                <w:szCs w:val="20"/>
                <w:lang w:val="en-US" w:eastAsia="zh-CN" w:bidi="ar"/>
              </w:rPr>
              <w:t>腹膜透析导管复位术</w:t>
            </w:r>
            <w:r>
              <w:rPr>
                <w:rFonts w:hint="eastAsia" w:ascii="宋体" w:hAnsi="宋体" w:eastAsia="宋体" w:cs="宋体"/>
                <w:i w:val="0"/>
                <w:iCs w:val="0"/>
                <w:color w:val="auto"/>
                <w:kern w:val="0"/>
                <w:sz w:val="20"/>
                <w:szCs w:val="20"/>
                <w:lang w:val="en-US" w:eastAsia="zh-CN" w:bidi="ar"/>
              </w:rPr>
              <w:br w:type="textWrapping"/>
            </w:r>
            <w:r>
              <w:rPr>
                <w:rFonts w:hint="eastAsia" w:ascii="宋体" w:hAnsi="宋体" w:eastAsia="宋体" w:cs="宋体"/>
                <w:i w:val="0"/>
                <w:iCs w:val="0"/>
                <w:color w:val="auto"/>
                <w:kern w:val="0"/>
                <w:sz w:val="20"/>
                <w:szCs w:val="20"/>
                <w:lang w:val="en-US" w:eastAsia="zh-CN" w:bidi="ar"/>
              </w:rPr>
              <w:t>经腹腔镜腹膜透析导管复位术</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color w:val="auto"/>
                <w:kern w:val="2"/>
                <w:sz w:val="20"/>
                <w:szCs w:val="20"/>
              </w:rPr>
            </w:pPr>
          </w:p>
        </w:tc>
      </w:tr>
    </w:tbl>
    <w:p>
      <w:pPr>
        <w:rPr>
          <w:rFonts w:hint="default" w:eastAsia="仿宋_GB2312" w:cs="Times New Roman"/>
          <w:color w:val="auto"/>
          <w:lang w:val="en-US" w:eastAsia="zh-CN"/>
        </w:rPr>
        <w:sectPr>
          <w:footerReference r:id="rId3" w:type="default"/>
          <w:footerReference r:id="rId4" w:type="even"/>
          <w:pgSz w:w="16838" w:h="11906" w:orient="landscape"/>
          <w:pgMar w:top="1502" w:right="1701" w:bottom="1502" w:left="1701" w:header="851" w:footer="1134" w:gutter="0"/>
          <w:pgNumType w:fmt="decimal"/>
          <w:cols w:space="0" w:num="1"/>
          <w:rtlGutter w:val="0"/>
          <w:docGrid w:type="lines" w:linePitch="579" w:charSpace="0"/>
        </w:sectPr>
      </w:pP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default"/>
          <w:color w:val="auto"/>
          <w:lang w:val="en-US" w:eastAsia="zh-CN"/>
        </w:rPr>
      </w:pPr>
    </w:p>
    <w:sectPr>
      <w:footerReference r:id="rId5" w:type="default"/>
      <w:footerReference r:id="rId6" w:type="even"/>
      <w:pgSz w:w="11906" w:h="16838"/>
      <w:pgMar w:top="2098" w:right="1502" w:bottom="1984" w:left="1502" w:header="851" w:footer="1701" w:gutter="283"/>
      <w:pgNumType w:fmt="decimal"/>
      <w:cols w:space="0" w:num="1"/>
      <w:rtlGutter w:val="0"/>
      <w:docGrid w:type="lines" w:linePitch="57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黑体_GBK">
    <w:panose1 w:val="02000000000000000000"/>
    <w:charset w:val="86"/>
    <w:family w:val="script"/>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0C476D"/>
    <w:multiLevelType w:val="singleLevel"/>
    <w:tmpl w:val="800C476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evenAndOddHeaders w:val="true"/>
  <w:drawingGridVerticalSpacing w:val="290"/>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yZjEwNzI5NjY0YTZmNjgyMmNmYmYzYjBlMTdjOTcifQ=="/>
  </w:docVars>
  <w:rsids>
    <w:rsidRoot w:val="0E900702"/>
    <w:rsid w:val="001C6858"/>
    <w:rsid w:val="00AD0031"/>
    <w:rsid w:val="00C7424E"/>
    <w:rsid w:val="00D04353"/>
    <w:rsid w:val="00ED4CA4"/>
    <w:rsid w:val="011F0B23"/>
    <w:rsid w:val="041459D8"/>
    <w:rsid w:val="053C9509"/>
    <w:rsid w:val="06DDD885"/>
    <w:rsid w:val="0A095C56"/>
    <w:rsid w:val="0A352EF0"/>
    <w:rsid w:val="0B126805"/>
    <w:rsid w:val="0C523547"/>
    <w:rsid w:val="0CFEC23B"/>
    <w:rsid w:val="0E5E3E84"/>
    <w:rsid w:val="0E900702"/>
    <w:rsid w:val="0F5F61E0"/>
    <w:rsid w:val="0FC5D0FC"/>
    <w:rsid w:val="103D0CF6"/>
    <w:rsid w:val="1056041C"/>
    <w:rsid w:val="13571CBE"/>
    <w:rsid w:val="17BA5A09"/>
    <w:rsid w:val="196D2F1C"/>
    <w:rsid w:val="1B225CD2"/>
    <w:rsid w:val="1B610F3A"/>
    <w:rsid w:val="1B8EEE51"/>
    <w:rsid w:val="1CFA5EE2"/>
    <w:rsid w:val="1D7DE65E"/>
    <w:rsid w:val="1EFF4A59"/>
    <w:rsid w:val="1F211DEC"/>
    <w:rsid w:val="1FD6C36D"/>
    <w:rsid w:val="1FF74246"/>
    <w:rsid w:val="1FF7DF06"/>
    <w:rsid w:val="20EB5EB9"/>
    <w:rsid w:val="22A858BF"/>
    <w:rsid w:val="24B72281"/>
    <w:rsid w:val="25D84F06"/>
    <w:rsid w:val="26E8D10C"/>
    <w:rsid w:val="28DB0EFF"/>
    <w:rsid w:val="29379B45"/>
    <w:rsid w:val="2AFA300F"/>
    <w:rsid w:val="2B3A4168"/>
    <w:rsid w:val="2BFDB9B0"/>
    <w:rsid w:val="2BFFDE31"/>
    <w:rsid w:val="2CA760BB"/>
    <w:rsid w:val="2D662A0E"/>
    <w:rsid w:val="2DF944FC"/>
    <w:rsid w:val="2DFC826E"/>
    <w:rsid w:val="2DFD2E74"/>
    <w:rsid w:val="2F4657F7"/>
    <w:rsid w:val="2FBB2890"/>
    <w:rsid w:val="2FBF101B"/>
    <w:rsid w:val="3322349B"/>
    <w:rsid w:val="337FB599"/>
    <w:rsid w:val="33F648E4"/>
    <w:rsid w:val="35E6607D"/>
    <w:rsid w:val="373FFE50"/>
    <w:rsid w:val="376FDF07"/>
    <w:rsid w:val="378E6333"/>
    <w:rsid w:val="37DB581B"/>
    <w:rsid w:val="37FBD45E"/>
    <w:rsid w:val="37FFDB67"/>
    <w:rsid w:val="39B5AAD6"/>
    <w:rsid w:val="39E85317"/>
    <w:rsid w:val="39FF397B"/>
    <w:rsid w:val="3AA77CA8"/>
    <w:rsid w:val="3B9F1D32"/>
    <w:rsid w:val="3BF3EDF1"/>
    <w:rsid w:val="3C9EDB05"/>
    <w:rsid w:val="3CED6FA9"/>
    <w:rsid w:val="3CFF0243"/>
    <w:rsid w:val="3D6D2822"/>
    <w:rsid w:val="3D7D4B5F"/>
    <w:rsid w:val="3DFBCCFB"/>
    <w:rsid w:val="3E041CBD"/>
    <w:rsid w:val="3E9E551A"/>
    <w:rsid w:val="3EDDE117"/>
    <w:rsid w:val="3EFF63FC"/>
    <w:rsid w:val="3F7348C3"/>
    <w:rsid w:val="3F9B720B"/>
    <w:rsid w:val="3FB70C63"/>
    <w:rsid w:val="3FFB8839"/>
    <w:rsid w:val="3FFF6FD1"/>
    <w:rsid w:val="40E5601A"/>
    <w:rsid w:val="42CB3E0A"/>
    <w:rsid w:val="42DC702D"/>
    <w:rsid w:val="42F36125"/>
    <w:rsid w:val="435FA5A6"/>
    <w:rsid w:val="44136A7F"/>
    <w:rsid w:val="445D0A83"/>
    <w:rsid w:val="46DC425B"/>
    <w:rsid w:val="46DF7A56"/>
    <w:rsid w:val="47571E8B"/>
    <w:rsid w:val="479B6DA5"/>
    <w:rsid w:val="486D0E8C"/>
    <w:rsid w:val="489866B2"/>
    <w:rsid w:val="49FE3E53"/>
    <w:rsid w:val="4A570F3A"/>
    <w:rsid w:val="4A5B2F2E"/>
    <w:rsid w:val="4B74ADFE"/>
    <w:rsid w:val="4B9004B5"/>
    <w:rsid w:val="4BE409EB"/>
    <w:rsid w:val="4BFF42F7"/>
    <w:rsid w:val="4E0535DF"/>
    <w:rsid w:val="4F5EA04B"/>
    <w:rsid w:val="4F7DF985"/>
    <w:rsid w:val="4F8A1341"/>
    <w:rsid w:val="4F9166ED"/>
    <w:rsid w:val="4FD76C02"/>
    <w:rsid w:val="4FDD6193"/>
    <w:rsid w:val="4FFFD042"/>
    <w:rsid w:val="51537F91"/>
    <w:rsid w:val="521A547C"/>
    <w:rsid w:val="52383DE0"/>
    <w:rsid w:val="54766CA7"/>
    <w:rsid w:val="54B9B88A"/>
    <w:rsid w:val="55DC5257"/>
    <w:rsid w:val="57135F02"/>
    <w:rsid w:val="57790624"/>
    <w:rsid w:val="57E838D0"/>
    <w:rsid w:val="57FF07B8"/>
    <w:rsid w:val="580D40E7"/>
    <w:rsid w:val="59214AB7"/>
    <w:rsid w:val="5ADF1EEF"/>
    <w:rsid w:val="5AE91224"/>
    <w:rsid w:val="5B2DDD5C"/>
    <w:rsid w:val="5B7F4C5B"/>
    <w:rsid w:val="5BBFDC15"/>
    <w:rsid w:val="5ED9B19E"/>
    <w:rsid w:val="5F72B78D"/>
    <w:rsid w:val="5F7E9482"/>
    <w:rsid w:val="5FAEC1F0"/>
    <w:rsid w:val="5FD40CCA"/>
    <w:rsid w:val="5FDFAA96"/>
    <w:rsid w:val="5FE42578"/>
    <w:rsid w:val="5FF71C86"/>
    <w:rsid w:val="5FF9BF35"/>
    <w:rsid w:val="60092CF5"/>
    <w:rsid w:val="619E2F15"/>
    <w:rsid w:val="61FC1271"/>
    <w:rsid w:val="62FED1E6"/>
    <w:rsid w:val="635F9206"/>
    <w:rsid w:val="63D12149"/>
    <w:rsid w:val="63D7E758"/>
    <w:rsid w:val="641C25C9"/>
    <w:rsid w:val="64CE5345"/>
    <w:rsid w:val="657C1922"/>
    <w:rsid w:val="66F708DB"/>
    <w:rsid w:val="67304822"/>
    <w:rsid w:val="67D79986"/>
    <w:rsid w:val="67DB6DDE"/>
    <w:rsid w:val="67F3C033"/>
    <w:rsid w:val="67F93B76"/>
    <w:rsid w:val="67FF36E4"/>
    <w:rsid w:val="691C0095"/>
    <w:rsid w:val="6ABADFF7"/>
    <w:rsid w:val="6AEDCF76"/>
    <w:rsid w:val="6B336FA0"/>
    <w:rsid w:val="6BFE8DCC"/>
    <w:rsid w:val="6C9736C2"/>
    <w:rsid w:val="6CDB0852"/>
    <w:rsid w:val="6D5B4B5B"/>
    <w:rsid w:val="6DF7A16E"/>
    <w:rsid w:val="6DFA0CF8"/>
    <w:rsid w:val="6E140BC9"/>
    <w:rsid w:val="6EB39AA5"/>
    <w:rsid w:val="6EDBDF11"/>
    <w:rsid w:val="6EF92BD3"/>
    <w:rsid w:val="6EFBA484"/>
    <w:rsid w:val="6F5F87C7"/>
    <w:rsid w:val="6F7F3948"/>
    <w:rsid w:val="6F7FE470"/>
    <w:rsid w:val="6F996372"/>
    <w:rsid w:val="6FA736D3"/>
    <w:rsid w:val="6FB233C2"/>
    <w:rsid w:val="6FBFF3D1"/>
    <w:rsid w:val="6FDF2166"/>
    <w:rsid w:val="6FE763F2"/>
    <w:rsid w:val="6FF99B0D"/>
    <w:rsid w:val="6FFBA2A5"/>
    <w:rsid w:val="6FFDEC00"/>
    <w:rsid w:val="6FFF89C6"/>
    <w:rsid w:val="71FE804E"/>
    <w:rsid w:val="72087A7E"/>
    <w:rsid w:val="727F2E6B"/>
    <w:rsid w:val="73703774"/>
    <w:rsid w:val="73FB4287"/>
    <w:rsid w:val="73FD8EA3"/>
    <w:rsid w:val="74FF8EB9"/>
    <w:rsid w:val="756885CE"/>
    <w:rsid w:val="75798A79"/>
    <w:rsid w:val="767FBC54"/>
    <w:rsid w:val="76F7CD9F"/>
    <w:rsid w:val="775F2D61"/>
    <w:rsid w:val="77BE1A16"/>
    <w:rsid w:val="77E298CB"/>
    <w:rsid w:val="77F7ED85"/>
    <w:rsid w:val="77FDC6C6"/>
    <w:rsid w:val="77FF41E3"/>
    <w:rsid w:val="77FF5A90"/>
    <w:rsid w:val="79A75C38"/>
    <w:rsid w:val="79B21A11"/>
    <w:rsid w:val="79CF04BB"/>
    <w:rsid w:val="79FA4685"/>
    <w:rsid w:val="7A4D810A"/>
    <w:rsid w:val="7A7BBB6F"/>
    <w:rsid w:val="7AAAFB90"/>
    <w:rsid w:val="7ACDF9CE"/>
    <w:rsid w:val="7AD52994"/>
    <w:rsid w:val="7ADD94D6"/>
    <w:rsid w:val="7AF79ACC"/>
    <w:rsid w:val="7AFF2982"/>
    <w:rsid w:val="7B6D1B4B"/>
    <w:rsid w:val="7B79DD44"/>
    <w:rsid w:val="7BB0945F"/>
    <w:rsid w:val="7BB3E803"/>
    <w:rsid w:val="7BBACCD2"/>
    <w:rsid w:val="7BFA47C4"/>
    <w:rsid w:val="7BFD3711"/>
    <w:rsid w:val="7BFEDBD7"/>
    <w:rsid w:val="7C3C7C24"/>
    <w:rsid w:val="7CF70B40"/>
    <w:rsid w:val="7D497E06"/>
    <w:rsid w:val="7DAFADA6"/>
    <w:rsid w:val="7DB57798"/>
    <w:rsid w:val="7DB6EE71"/>
    <w:rsid w:val="7DBB3165"/>
    <w:rsid w:val="7DCECB58"/>
    <w:rsid w:val="7DEF9069"/>
    <w:rsid w:val="7DF6C32A"/>
    <w:rsid w:val="7DF925CB"/>
    <w:rsid w:val="7DFB4C78"/>
    <w:rsid w:val="7DFF39B5"/>
    <w:rsid w:val="7E3D849E"/>
    <w:rsid w:val="7E3F9FC2"/>
    <w:rsid w:val="7E779F41"/>
    <w:rsid w:val="7EA95CC4"/>
    <w:rsid w:val="7EDB3137"/>
    <w:rsid w:val="7EDFAA09"/>
    <w:rsid w:val="7EF9F966"/>
    <w:rsid w:val="7EFF7AE4"/>
    <w:rsid w:val="7EFFD9C6"/>
    <w:rsid w:val="7F5B7EDD"/>
    <w:rsid w:val="7F5F9A50"/>
    <w:rsid w:val="7F5FAE69"/>
    <w:rsid w:val="7F6F0066"/>
    <w:rsid w:val="7F73A69B"/>
    <w:rsid w:val="7F7ED7B4"/>
    <w:rsid w:val="7F8F93C4"/>
    <w:rsid w:val="7F9E5C17"/>
    <w:rsid w:val="7F9EBFF3"/>
    <w:rsid w:val="7FB5F9D1"/>
    <w:rsid w:val="7FB78791"/>
    <w:rsid w:val="7FB79349"/>
    <w:rsid w:val="7FBD64A2"/>
    <w:rsid w:val="7FBFDFEE"/>
    <w:rsid w:val="7FCF04EC"/>
    <w:rsid w:val="7FD2EF8E"/>
    <w:rsid w:val="7FD59C15"/>
    <w:rsid w:val="7FDC972E"/>
    <w:rsid w:val="7FF7C4E9"/>
    <w:rsid w:val="7FFA4FC2"/>
    <w:rsid w:val="7FFB0AC2"/>
    <w:rsid w:val="7FFB4C6A"/>
    <w:rsid w:val="7FFDB396"/>
    <w:rsid w:val="7FFEDB27"/>
    <w:rsid w:val="7FFF0AD9"/>
    <w:rsid w:val="7FFF0D14"/>
    <w:rsid w:val="7FFF8476"/>
    <w:rsid w:val="97ED6139"/>
    <w:rsid w:val="9BDF2DEA"/>
    <w:rsid w:val="9BFC2B6C"/>
    <w:rsid w:val="9D174944"/>
    <w:rsid w:val="9DFF8499"/>
    <w:rsid w:val="9F3B5C8B"/>
    <w:rsid w:val="9FEBA1ED"/>
    <w:rsid w:val="A3366E9F"/>
    <w:rsid w:val="A5FD03A5"/>
    <w:rsid w:val="A77E6FEC"/>
    <w:rsid w:val="A77F21B9"/>
    <w:rsid w:val="ABDF8429"/>
    <w:rsid w:val="ABF3156A"/>
    <w:rsid w:val="ADAEBA8B"/>
    <w:rsid w:val="AFAF63FE"/>
    <w:rsid w:val="AFBBCA62"/>
    <w:rsid w:val="AFE75AB4"/>
    <w:rsid w:val="B2DE1CE0"/>
    <w:rsid w:val="B2FF42D5"/>
    <w:rsid w:val="B63DB8DE"/>
    <w:rsid w:val="B772C693"/>
    <w:rsid w:val="B7F2AFD0"/>
    <w:rsid w:val="B7F71687"/>
    <w:rsid w:val="B8FFC6BE"/>
    <w:rsid w:val="B9A9FE68"/>
    <w:rsid w:val="BAD75114"/>
    <w:rsid w:val="BAFD22BC"/>
    <w:rsid w:val="BB6DCE07"/>
    <w:rsid w:val="BBB79EA3"/>
    <w:rsid w:val="BBD51D87"/>
    <w:rsid w:val="BBFE3497"/>
    <w:rsid w:val="BCD91BD3"/>
    <w:rsid w:val="BCEFFB11"/>
    <w:rsid w:val="BCFFE9D8"/>
    <w:rsid w:val="BDBF2764"/>
    <w:rsid w:val="BDFF4689"/>
    <w:rsid w:val="BE7E7FC4"/>
    <w:rsid w:val="BE7FC1EF"/>
    <w:rsid w:val="BEA1B787"/>
    <w:rsid w:val="BEDF213D"/>
    <w:rsid w:val="BEFB4A7B"/>
    <w:rsid w:val="BF774F3B"/>
    <w:rsid w:val="BF7A1D49"/>
    <w:rsid w:val="BF82259A"/>
    <w:rsid w:val="BFBD72EE"/>
    <w:rsid w:val="BFBE1D8D"/>
    <w:rsid w:val="BFD6CF72"/>
    <w:rsid w:val="BFD71EC5"/>
    <w:rsid w:val="BFDBCF62"/>
    <w:rsid w:val="BFDEF13D"/>
    <w:rsid w:val="BFE43119"/>
    <w:rsid w:val="BFEF0F46"/>
    <w:rsid w:val="BFFB0715"/>
    <w:rsid w:val="BFFED194"/>
    <w:rsid w:val="C38B68EC"/>
    <w:rsid w:val="C77FFEC0"/>
    <w:rsid w:val="C8FFAA99"/>
    <w:rsid w:val="CB8D29C6"/>
    <w:rsid w:val="CBBFBD5A"/>
    <w:rsid w:val="CCFF1C48"/>
    <w:rsid w:val="CEDB1767"/>
    <w:rsid w:val="CFEF296D"/>
    <w:rsid w:val="CFFF055A"/>
    <w:rsid w:val="CFFF07F9"/>
    <w:rsid w:val="D1561DD8"/>
    <w:rsid w:val="D5F2106A"/>
    <w:rsid w:val="D6F9B506"/>
    <w:rsid w:val="D6FF91DB"/>
    <w:rsid w:val="D7FBB2AA"/>
    <w:rsid w:val="D7FD09C8"/>
    <w:rsid w:val="D7FF2149"/>
    <w:rsid w:val="D86F8183"/>
    <w:rsid w:val="DAF9D101"/>
    <w:rsid w:val="DAFB0518"/>
    <w:rsid w:val="DB1F81F8"/>
    <w:rsid w:val="DBE1D239"/>
    <w:rsid w:val="DDEDACC6"/>
    <w:rsid w:val="DEF7BF64"/>
    <w:rsid w:val="DEF99D18"/>
    <w:rsid w:val="DF1759E4"/>
    <w:rsid w:val="DF296241"/>
    <w:rsid w:val="DF7F4349"/>
    <w:rsid w:val="DF7FC9D6"/>
    <w:rsid w:val="DFD70089"/>
    <w:rsid w:val="DFDEA05F"/>
    <w:rsid w:val="DFE62105"/>
    <w:rsid w:val="DFFEE651"/>
    <w:rsid w:val="E5FF8D71"/>
    <w:rsid w:val="E7D66624"/>
    <w:rsid w:val="E7DFF680"/>
    <w:rsid w:val="E7FD5267"/>
    <w:rsid w:val="E7FE2095"/>
    <w:rsid w:val="EBDF017D"/>
    <w:rsid w:val="EE7F3AE6"/>
    <w:rsid w:val="EEFF00A3"/>
    <w:rsid w:val="EF173EEA"/>
    <w:rsid w:val="EF77C63D"/>
    <w:rsid w:val="EF7D19E3"/>
    <w:rsid w:val="EFBDAF4C"/>
    <w:rsid w:val="EFBFB38D"/>
    <w:rsid w:val="EFCE1C9F"/>
    <w:rsid w:val="EFCFAC96"/>
    <w:rsid w:val="EFD6EDB1"/>
    <w:rsid w:val="EFDEF1C9"/>
    <w:rsid w:val="EFF5DA29"/>
    <w:rsid w:val="EFF658BD"/>
    <w:rsid w:val="EFFAB94E"/>
    <w:rsid w:val="EFFD3FAA"/>
    <w:rsid w:val="EFFF1ED0"/>
    <w:rsid w:val="F1AB0097"/>
    <w:rsid w:val="F1FFFB1A"/>
    <w:rsid w:val="F25F8786"/>
    <w:rsid w:val="F2ED6590"/>
    <w:rsid w:val="F3FBE122"/>
    <w:rsid w:val="F3FF8758"/>
    <w:rsid w:val="F3FF8BA2"/>
    <w:rsid w:val="F3FF9983"/>
    <w:rsid w:val="F4EFFB0F"/>
    <w:rsid w:val="F5E662D0"/>
    <w:rsid w:val="F66DA08A"/>
    <w:rsid w:val="F6BF21B5"/>
    <w:rsid w:val="F6D71096"/>
    <w:rsid w:val="F6F53DD7"/>
    <w:rsid w:val="F6F739B3"/>
    <w:rsid w:val="F72AC5AB"/>
    <w:rsid w:val="F7791418"/>
    <w:rsid w:val="F7D21A6B"/>
    <w:rsid w:val="F7E64FD1"/>
    <w:rsid w:val="F7EE4A71"/>
    <w:rsid w:val="F7F83DE2"/>
    <w:rsid w:val="F7FC6595"/>
    <w:rsid w:val="F7FD09D3"/>
    <w:rsid w:val="F7FF7ED1"/>
    <w:rsid w:val="F7FFB089"/>
    <w:rsid w:val="F98FC63F"/>
    <w:rsid w:val="F9F50AAD"/>
    <w:rsid w:val="FA7F2390"/>
    <w:rsid w:val="FADE713A"/>
    <w:rsid w:val="FADECB71"/>
    <w:rsid w:val="FAEFF553"/>
    <w:rsid w:val="FAF72171"/>
    <w:rsid w:val="FB074BA1"/>
    <w:rsid w:val="FB7D3BC7"/>
    <w:rsid w:val="FB9F4180"/>
    <w:rsid w:val="FBF89C56"/>
    <w:rsid w:val="FBFBD1FC"/>
    <w:rsid w:val="FBFF4F44"/>
    <w:rsid w:val="FBFFAB9F"/>
    <w:rsid w:val="FC7E3458"/>
    <w:rsid w:val="FCFB5046"/>
    <w:rsid w:val="FCFDFD57"/>
    <w:rsid w:val="FCFF35AC"/>
    <w:rsid w:val="FD3F2416"/>
    <w:rsid w:val="FD4558C4"/>
    <w:rsid w:val="FD571AB1"/>
    <w:rsid w:val="FD7F8AE5"/>
    <w:rsid w:val="FD9BC191"/>
    <w:rsid w:val="FDAF12A3"/>
    <w:rsid w:val="FDBBF0D2"/>
    <w:rsid w:val="FDEDFBE2"/>
    <w:rsid w:val="FDFEA2A8"/>
    <w:rsid w:val="FE5E9EB5"/>
    <w:rsid w:val="FE7F2C98"/>
    <w:rsid w:val="FE7F894B"/>
    <w:rsid w:val="FEAE4287"/>
    <w:rsid w:val="FEBF2E28"/>
    <w:rsid w:val="FEBF971A"/>
    <w:rsid w:val="FEE931BB"/>
    <w:rsid w:val="FEEBA154"/>
    <w:rsid w:val="FEF753F6"/>
    <w:rsid w:val="FEFA29AE"/>
    <w:rsid w:val="FEFF0DD3"/>
    <w:rsid w:val="FEFF168D"/>
    <w:rsid w:val="FF4F6E87"/>
    <w:rsid w:val="FF5F9C69"/>
    <w:rsid w:val="FF6B4641"/>
    <w:rsid w:val="FF6F1C60"/>
    <w:rsid w:val="FF795744"/>
    <w:rsid w:val="FF7DC74A"/>
    <w:rsid w:val="FF7E5767"/>
    <w:rsid w:val="FF7F6946"/>
    <w:rsid w:val="FF7F9155"/>
    <w:rsid w:val="FF7FCDC5"/>
    <w:rsid w:val="FF8D3CB6"/>
    <w:rsid w:val="FF8F5BBD"/>
    <w:rsid w:val="FF8F7A6E"/>
    <w:rsid w:val="FF9A5CFB"/>
    <w:rsid w:val="FF9D03CE"/>
    <w:rsid w:val="FFAB5161"/>
    <w:rsid w:val="FFACA89E"/>
    <w:rsid w:val="FFBFEA9E"/>
    <w:rsid w:val="FFC72B84"/>
    <w:rsid w:val="FFDF69CA"/>
    <w:rsid w:val="FFDFEA86"/>
    <w:rsid w:val="FFEB1D27"/>
    <w:rsid w:val="FFEBC782"/>
    <w:rsid w:val="FFEBDF87"/>
    <w:rsid w:val="FFEF1C0D"/>
    <w:rsid w:val="FFEFBD1B"/>
    <w:rsid w:val="FFF3D7D0"/>
    <w:rsid w:val="FFFA124D"/>
    <w:rsid w:val="FFFEB340"/>
    <w:rsid w:val="FFFF0782"/>
    <w:rsid w:val="FFFF3297"/>
    <w:rsid w:val="FFFFB4EB"/>
    <w:rsid w:val="FFFFD855"/>
    <w:rsid w:val="FFFFDE2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heme="minorBidi"/>
      <w:kern w:val="2"/>
      <w:sz w:val="32"/>
      <w:szCs w:val="32"/>
      <w:lang w:val="en-US" w:eastAsia="zh-CN" w:bidi="ar-SA"/>
    </w:rPr>
  </w:style>
  <w:style w:type="paragraph" w:styleId="2">
    <w:name w:val="heading 2"/>
    <w:basedOn w:val="1"/>
    <w:next w:val="1"/>
    <w:unhideWhenUsed/>
    <w:qFormat/>
    <w:uiPriority w:val="9"/>
    <w:pPr>
      <w:widowControl w:val="0"/>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9">
    <w:name w:val="Default Paragraph Font"/>
    <w:semiHidden/>
    <w:unhideWhenUsed/>
    <w:qFormat/>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Balloon Text"/>
    <w:basedOn w:val="1"/>
    <w:link w:val="10"/>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Autospacing="1" w:afterAutospacing="1"/>
      <w:jc w:val="left"/>
    </w:pPr>
    <w:rPr>
      <w:rFonts w:cs="Times New Roman"/>
      <w:kern w:val="0"/>
      <w:sz w:val="24"/>
    </w:rPr>
  </w:style>
  <w:style w:type="table" w:styleId="8">
    <w:name w:val="Table Grid"/>
    <w:basedOn w:val="7"/>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customStyle="1" w:styleId="10">
    <w:name w:val="批注框文本 字符"/>
    <w:basedOn w:val="9"/>
    <w:link w:val="3"/>
    <w:qFormat/>
    <w:uiPriority w:val="0"/>
    <w:rPr>
      <w:rFonts w:eastAsia="方正仿宋_GBK"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NUL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省医保局</Company>
  <Pages>17</Pages>
  <Words>4166</Words>
  <Characters>4581</Characters>
  <Lines>7</Lines>
  <Paragraphs>2</Paragraphs>
  <TotalTime>22</TotalTime>
  <ScaleCrop>false</ScaleCrop>
  <LinksUpToDate>false</LinksUpToDate>
  <CharactersWithSpaces>4601</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2025-08-21T03:11:00Z</dcterms:created>
  <dc:creator>张宏</dc:creator>
  <cp:lastModifiedBy>kylin</cp:lastModifiedBy>
  <cp:lastPrinted>2025-09-11T11:55:00Z</cp:lastPrinted>
  <dcterms:modified xsi:type="dcterms:W3CDTF">2025-12-04T08:35:39Z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7A69AC5DCCC54C74BE1E41D175E2364C_13</vt:lpwstr>
  </property>
  <property fmtid="{D5CDD505-2E9C-101B-9397-08002B2CF9AE}" pid="4" name="KSOTemplateDocerSaveRecord">
    <vt:lpwstr>eyJoZGlkIjoiNDgwMDJlOTc0NGJiOWM0OTRhNGZhMzBjMmQ4ODM5YTIifQ==</vt:lpwstr>
  </property>
</Properties>
</file>