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beforeAutospacing="0" w:afterAutospacing="0" w:line="590" w:lineRule="exact"/>
        <w:ind w:left="0" w:leftChars="0" w:firstLine="0" w:firstLineChars="0"/>
        <w:jc w:val="center"/>
        <w:textAlignment w:val="auto"/>
        <w:outlineLvl w:val="9"/>
        <w:rPr>
          <w:rFonts w:hint="default" w:ascii="Times New Roman" w:hAnsi="Times New Roman" w:eastAsia="方正小标宋_GBK" w:cs="Times New Roman"/>
          <w:b w:val="0"/>
          <w:bCs w:val="0"/>
          <w:color w:val="000000"/>
          <w:kern w:val="0"/>
          <w:sz w:val="44"/>
          <w:szCs w:val="44"/>
          <w:lang w:val="en-US" w:eastAsia="zh-CN" w:bidi="ar"/>
        </w:rPr>
      </w:pPr>
    </w:p>
    <w:p>
      <w:pPr>
        <w:keepNext w:val="0"/>
        <w:keepLines w:val="0"/>
        <w:pageBreakBefore w:val="0"/>
        <w:widowControl w:val="0"/>
        <w:kinsoku/>
        <w:wordWrap/>
        <w:overflowPunct/>
        <w:topLinePunct w:val="0"/>
        <w:autoSpaceDE/>
        <w:autoSpaceDN/>
        <w:bidi w:val="0"/>
        <w:adjustRightInd/>
        <w:snapToGrid w:val="0"/>
        <w:spacing w:beforeAutospacing="0" w:afterAutospacing="0" w:line="590" w:lineRule="exact"/>
        <w:ind w:left="0" w:leftChars="0" w:firstLine="0" w:firstLineChars="0"/>
        <w:jc w:val="center"/>
        <w:textAlignment w:val="auto"/>
        <w:outlineLvl w:val="9"/>
        <w:rPr>
          <w:rFonts w:hint="default" w:ascii="Times New Roman" w:hAnsi="Times New Roman" w:eastAsia="方正小标宋_GBK" w:cs="Times New Roman"/>
          <w:b w:val="0"/>
          <w:bCs w:val="0"/>
          <w:color w:val="000000"/>
          <w:kern w:val="0"/>
          <w:sz w:val="44"/>
          <w:szCs w:val="44"/>
          <w:lang w:val="en-US" w:eastAsia="zh-CN" w:bidi="ar"/>
        </w:rPr>
      </w:pPr>
    </w:p>
    <w:p>
      <w:pPr>
        <w:keepNext w:val="0"/>
        <w:keepLines w:val="0"/>
        <w:pageBreakBefore w:val="0"/>
        <w:widowControl w:val="0"/>
        <w:kinsoku/>
        <w:wordWrap/>
        <w:overflowPunct/>
        <w:topLinePunct w:val="0"/>
        <w:autoSpaceDE/>
        <w:autoSpaceDN/>
        <w:bidi w:val="0"/>
        <w:adjustRightInd/>
        <w:snapToGrid w:val="0"/>
        <w:spacing w:beforeAutospacing="0" w:afterAutospacing="0" w:line="590" w:lineRule="exact"/>
        <w:ind w:left="0" w:leftChars="0" w:firstLine="0" w:firstLineChars="0"/>
        <w:jc w:val="center"/>
        <w:textAlignment w:val="auto"/>
        <w:outlineLvl w:val="9"/>
        <w:rPr>
          <w:rFonts w:hint="default" w:ascii="Times New Roman" w:hAnsi="Times New Roman" w:eastAsia="方正小标宋_GBK" w:cs="Times New Roman"/>
          <w:b w:val="0"/>
          <w:bCs w:val="0"/>
          <w:color w:val="000000"/>
          <w:kern w:val="0"/>
          <w:sz w:val="44"/>
          <w:szCs w:val="44"/>
          <w:lang w:val="en-US" w:eastAsia="zh-CN" w:bidi="ar"/>
        </w:rPr>
      </w:pPr>
      <w:r>
        <w:rPr>
          <w:rFonts w:hint="default" w:ascii="Times New Roman" w:hAnsi="Times New Roman" w:eastAsia="方正小标宋_GBK" w:cs="Times New Roman"/>
          <w:b w:val="0"/>
          <w:bCs w:val="0"/>
          <w:color w:val="000000"/>
          <w:kern w:val="0"/>
          <w:sz w:val="44"/>
          <w:szCs w:val="44"/>
          <w:lang w:val="en-US" w:eastAsia="zh-CN" w:bidi="ar"/>
        </w:rPr>
        <w:t>安徽省医疗保障局  安徽省人力资源和</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Times New Roman"/>
          <w:i w:val="0"/>
          <w:iCs w:val="0"/>
          <w:color w:val="000000"/>
          <w:kern w:val="0"/>
          <w:sz w:val="44"/>
          <w:szCs w:val="44"/>
          <w:u w:val="none"/>
          <w:lang w:val="en-US" w:eastAsia="zh-CN" w:bidi="ar"/>
        </w:rPr>
      </w:pPr>
      <w:r>
        <w:rPr>
          <w:rFonts w:hint="default" w:ascii="Times New Roman" w:hAnsi="Times New Roman" w:eastAsia="方正小标宋_GBK" w:cs="Times New Roman"/>
          <w:b w:val="0"/>
          <w:bCs w:val="0"/>
          <w:color w:val="000000"/>
          <w:kern w:val="0"/>
          <w:sz w:val="44"/>
          <w:szCs w:val="44"/>
          <w:lang w:val="en-US" w:eastAsia="zh-CN" w:bidi="ar"/>
        </w:rPr>
        <w:t>社会保障厅</w:t>
      </w:r>
      <w:r>
        <w:rPr>
          <w:rFonts w:hint="eastAsia" w:ascii="Times New Roman" w:hAnsi="Times New Roman" w:eastAsia="方正小标宋_GBK" w:cs="Times New Roman"/>
          <w:b w:val="0"/>
          <w:bCs w:val="0"/>
          <w:color w:val="000000"/>
          <w:kern w:val="0"/>
          <w:sz w:val="44"/>
          <w:szCs w:val="44"/>
          <w:lang w:val="en-US" w:eastAsia="zh-CN" w:bidi="ar"/>
        </w:rPr>
        <w:t xml:space="preserve"> </w:t>
      </w:r>
      <w:r>
        <w:rPr>
          <w:rFonts w:hint="default" w:ascii="Times New Roman" w:hAnsi="Times New Roman" w:eastAsia="方正小标宋_GBK" w:cs="Times New Roman"/>
          <w:b w:val="0"/>
          <w:bCs w:val="0"/>
          <w:color w:val="000000"/>
          <w:kern w:val="0"/>
          <w:sz w:val="44"/>
          <w:szCs w:val="44"/>
          <w:lang w:val="en-US" w:eastAsia="zh-CN" w:bidi="ar"/>
        </w:rPr>
        <w:t>安徽省药品监督管理局</w:t>
      </w:r>
      <w:r>
        <w:rPr>
          <w:rFonts w:hint="eastAsia" w:ascii="Times New Roman" w:hAnsi="Times New Roman" w:eastAsia="方正小标宋_GBK" w:cs="Times New Roman"/>
          <w:i w:val="0"/>
          <w:iCs w:val="0"/>
          <w:color w:val="000000"/>
          <w:kern w:val="0"/>
          <w:sz w:val="44"/>
          <w:szCs w:val="44"/>
          <w:u w:val="none"/>
          <w:lang w:val="en-US" w:eastAsia="zh-CN" w:bidi="ar"/>
        </w:rPr>
        <w:t>关于印发</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Times New Roman"/>
          <w:i w:val="0"/>
          <w:iCs w:val="0"/>
          <w:color w:val="000000"/>
          <w:kern w:val="0"/>
          <w:sz w:val="44"/>
          <w:szCs w:val="44"/>
          <w:u w:val="none"/>
          <w:lang w:val="en-US" w:eastAsia="zh-CN" w:bidi="ar"/>
        </w:rPr>
      </w:pPr>
      <w:r>
        <w:rPr>
          <w:rFonts w:hint="eastAsia" w:ascii="Times New Roman" w:hAnsi="Times New Roman" w:eastAsia="方正小标宋_GBK" w:cs="Times New Roman"/>
          <w:i w:val="0"/>
          <w:iCs w:val="0"/>
          <w:color w:val="000000"/>
          <w:kern w:val="0"/>
          <w:sz w:val="44"/>
          <w:szCs w:val="44"/>
          <w:u w:val="none"/>
          <w:lang w:val="en-US" w:eastAsia="zh-CN" w:bidi="ar"/>
        </w:rPr>
        <w:t>《安徽省基本医疗保险、工伤保险和生育</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Times New Roman"/>
          <w:i w:val="0"/>
          <w:iCs w:val="0"/>
          <w:color w:val="000000"/>
          <w:kern w:val="0"/>
          <w:sz w:val="44"/>
          <w:szCs w:val="44"/>
          <w:u w:val="none"/>
          <w:lang w:val="en-US" w:eastAsia="zh-CN" w:bidi="ar"/>
        </w:rPr>
      </w:pPr>
      <w:r>
        <w:rPr>
          <w:rFonts w:hint="eastAsia" w:ascii="Times New Roman" w:hAnsi="Times New Roman" w:eastAsia="方正小标宋_GBK" w:cs="Times New Roman"/>
          <w:i w:val="0"/>
          <w:iCs w:val="0"/>
          <w:color w:val="000000"/>
          <w:kern w:val="0"/>
          <w:sz w:val="44"/>
          <w:szCs w:val="44"/>
          <w:u w:val="none"/>
          <w:lang w:val="en-US" w:eastAsia="zh-CN" w:bidi="ar"/>
        </w:rPr>
        <w:t>保险医疗机构制剂和中药饮片目录</w:t>
      </w:r>
    </w:p>
    <w:p>
      <w:pPr>
        <w:keepNext w:val="0"/>
        <w:keepLines w:val="0"/>
        <w:pageBreakBefore w:val="0"/>
        <w:widowControl w:val="0"/>
        <w:kinsoku/>
        <w:wordWrap/>
        <w:overflowPunct/>
        <w:topLinePunct w:val="0"/>
        <w:autoSpaceDE/>
        <w:autoSpaceDN/>
        <w:bidi w:val="0"/>
        <w:adjustRightInd/>
        <w:snapToGrid w:val="0"/>
        <w:spacing w:line="590" w:lineRule="exact"/>
        <w:jc w:val="center"/>
        <w:textAlignment w:val="auto"/>
        <w:outlineLvl w:val="9"/>
        <w:rPr>
          <w:rFonts w:hint="eastAsia" w:ascii="Times New Roman" w:hAnsi="Times New Roman" w:eastAsia="方正小标宋_GBK" w:cs="Times New Roman"/>
          <w:i w:val="0"/>
          <w:iCs w:val="0"/>
          <w:color w:val="000000"/>
          <w:kern w:val="0"/>
          <w:sz w:val="44"/>
          <w:szCs w:val="44"/>
          <w:u w:val="none"/>
          <w:lang w:val="en-US" w:eastAsia="zh-CN" w:bidi="ar"/>
        </w:rPr>
      </w:pPr>
      <w:r>
        <w:rPr>
          <w:rFonts w:hint="default" w:ascii="Times New Roman" w:hAnsi="Times New Roman" w:eastAsia="方正小标宋_GBK" w:cs="Times New Roman"/>
          <w:i w:val="0"/>
          <w:iCs w:val="0"/>
          <w:color w:val="000000"/>
          <w:kern w:val="0"/>
          <w:sz w:val="44"/>
          <w:szCs w:val="44"/>
          <w:u w:val="none"/>
          <w:lang w:val="en-US" w:eastAsia="zh-CN" w:bidi="ar"/>
        </w:rPr>
        <w:t>（2024年）》的通知</w:t>
      </w:r>
    </w:p>
    <w:p>
      <w:pPr>
        <w:snapToGrid w:val="0"/>
        <w:jc w:val="center"/>
        <w:rPr>
          <w:rFonts w:hint="eastAsia" w:ascii="方正仿宋简体" w:hAnsi="方正仿宋简体" w:eastAsia="仿宋_GB2312"/>
          <w:color w:val="AF0F5B"/>
          <w:lang w:eastAsia="zh-CN"/>
        </w:rPr>
      </w:pPr>
      <w:bookmarkStart w:id="0" w:name="strDocNo"/>
      <w:r>
        <w:rPr>
          <w:rFonts w:hint="eastAsia" w:eastAsia="方正仿宋_GBK" w:cs="Times New Roman"/>
          <w:color w:val="000000"/>
          <w:lang w:eastAsia="zh-CN"/>
        </w:rPr>
        <w:t>皖医保秘〔2024〕79号</w:t>
      </w:r>
      <w:bookmarkEnd w:id="0"/>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590" w:lineRule="exact"/>
        <w:textAlignment w:val="auto"/>
        <w:rPr>
          <w:rFonts w:hint="eastAsia"/>
          <w:sz w:val="10"/>
          <w:szCs w:val="10"/>
        </w:rPr>
      </w:pP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0" w:rightChars="0"/>
        <w:jc w:val="both"/>
        <w:textAlignment w:val="auto"/>
        <w:outlineLvl w:val="9"/>
        <w:rPr>
          <w:rFonts w:hint="eastAsia"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rPr>
        <w:t>各市医疗保障局、人力资源</w:t>
      </w:r>
      <w:r>
        <w:rPr>
          <w:rFonts w:hint="eastAsia" w:ascii="Times New Roman" w:hAnsi="Times New Roman" w:eastAsia="方正仿宋_GBK" w:cs="方正仿宋_GBK"/>
          <w:color w:val="000000"/>
          <w:sz w:val="32"/>
          <w:szCs w:val="32"/>
          <w:lang w:val="en-US" w:eastAsia="zh-CN"/>
        </w:rPr>
        <w:t>和</w:t>
      </w:r>
      <w:r>
        <w:rPr>
          <w:rFonts w:hint="eastAsia" w:ascii="Times New Roman" w:hAnsi="Times New Roman" w:eastAsia="方正仿宋_GBK" w:cs="方正仿宋_GBK"/>
          <w:color w:val="000000"/>
          <w:sz w:val="32"/>
          <w:szCs w:val="32"/>
        </w:rPr>
        <w:t>社会保障局、市场监督管理</w:t>
      </w:r>
      <w:r>
        <w:rPr>
          <w:rFonts w:hint="eastAsia" w:ascii="Times New Roman" w:hAnsi="Times New Roman" w:eastAsia="方正仿宋_GBK" w:cs="方正仿宋_GBK"/>
          <w:color w:val="000000"/>
          <w:sz w:val="32"/>
          <w:szCs w:val="32"/>
          <w:lang w:eastAsia="zh-CN"/>
        </w:rPr>
        <w:t>局</w:t>
      </w:r>
      <w:r>
        <w:rPr>
          <w:rFonts w:hint="eastAsia" w:ascii="Times New Roman" w:hAnsi="Times New Roman" w:eastAsia="方正仿宋_GBK" w:cs="方正仿宋_GBK"/>
          <w:color w:val="000000"/>
          <w:sz w:val="32"/>
          <w:szCs w:val="32"/>
        </w:rPr>
        <w:t>，各省属医疗机构：</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Times New Roman" w:hAnsi="Times New Roman" w:eastAsia="方正仿宋_GBK" w:cs="Times New Roman"/>
          <w:color w:val="000000"/>
          <w:sz w:val="32"/>
          <w:szCs w:val="32"/>
        </w:rPr>
      </w:pPr>
      <w:r>
        <w:rPr>
          <w:rFonts w:hint="eastAsia" w:ascii="Times New Roman" w:hAnsi="Times New Roman" w:eastAsia="方正仿宋_GBK" w:cs="方正仿宋_GBK"/>
          <w:color w:val="000000"/>
          <w:sz w:val="32"/>
          <w:szCs w:val="32"/>
        </w:rPr>
        <w:t>根据《基本医疗保险用药管理暂行办法》（国家医疗保障局</w:t>
      </w:r>
      <w:r>
        <w:rPr>
          <w:rFonts w:hint="default" w:ascii="Times New Roman" w:hAnsi="Times New Roman" w:eastAsia="方正仿宋_GBK" w:cs="Times New Roman"/>
          <w:color w:val="000000"/>
          <w:sz w:val="32"/>
          <w:szCs w:val="32"/>
        </w:rPr>
        <w:t>令第1号）</w:t>
      </w:r>
      <w:r>
        <w:rPr>
          <w:rFonts w:hint="eastAsia" w:ascii="Times New Roman" w:hAnsi="Times New Roman" w:eastAsia="方正仿宋_GBK" w:cs="Times New Roman"/>
          <w:color w:val="000000"/>
          <w:sz w:val="32"/>
          <w:szCs w:val="32"/>
          <w:lang w:eastAsia="zh-CN"/>
        </w:rPr>
        <w:t>及</w:t>
      </w:r>
      <w:r>
        <w:rPr>
          <w:rFonts w:hint="default" w:ascii="Times New Roman" w:hAnsi="Times New Roman" w:eastAsia="方正仿宋_GBK" w:cs="Times New Roman"/>
          <w:color w:val="000000"/>
          <w:sz w:val="32"/>
          <w:szCs w:val="32"/>
        </w:rPr>
        <w:t>《</w:t>
      </w:r>
      <w:r>
        <w:rPr>
          <w:rFonts w:hint="eastAsia" w:ascii="Times New Roman" w:hAnsi="Times New Roman" w:eastAsia="方正仿宋_GBK" w:cs="方正仿宋_GBK"/>
          <w:color w:val="000000"/>
          <w:sz w:val="32"/>
          <w:szCs w:val="32"/>
        </w:rPr>
        <w:t>安徽省基本医疗保险、工伤保险和生育保险医疗机构制剂支付管理暂行办法》《安徽省基本医疗保险、工伤保险和生育保险</w:t>
      </w:r>
      <w:r>
        <w:rPr>
          <w:rFonts w:hint="eastAsia" w:ascii="Times New Roman" w:hAnsi="Times New Roman" w:eastAsia="方正仿宋_GBK" w:cs="方正仿宋_GBK"/>
          <w:color w:val="000000"/>
          <w:spacing w:val="-6"/>
          <w:sz w:val="32"/>
          <w:szCs w:val="32"/>
        </w:rPr>
        <w:t>新增中药饮片支付管理暂行办法》</w:t>
      </w:r>
      <w:r>
        <w:rPr>
          <w:rFonts w:hint="eastAsia" w:ascii="Times New Roman" w:hAnsi="Times New Roman" w:eastAsia="方正仿宋_GBK" w:cs="方正仿宋_GBK"/>
          <w:color w:val="000000"/>
          <w:spacing w:val="-6"/>
          <w:sz w:val="32"/>
          <w:szCs w:val="32"/>
          <w:lang w:val="en-US" w:eastAsia="zh-CN"/>
        </w:rPr>
        <w:t>等</w:t>
      </w:r>
      <w:r>
        <w:rPr>
          <w:rFonts w:hint="eastAsia" w:ascii="Times New Roman" w:hAnsi="Times New Roman" w:eastAsia="方正仿宋_GBK" w:cs="方正仿宋_GBK"/>
          <w:color w:val="000000"/>
          <w:spacing w:val="-6"/>
          <w:sz w:val="32"/>
          <w:szCs w:val="32"/>
        </w:rPr>
        <w:t>要求，</w:t>
      </w:r>
      <w:r>
        <w:rPr>
          <w:rFonts w:hint="eastAsia" w:ascii="Times New Roman" w:hAnsi="Times New Roman" w:eastAsia="方正仿宋_GBK" w:cs="方正仿宋_GBK"/>
          <w:color w:val="000000"/>
          <w:spacing w:val="-6"/>
          <w:sz w:val="32"/>
          <w:szCs w:val="32"/>
          <w:lang w:eastAsia="zh-CN"/>
        </w:rPr>
        <w:t>我省按程序将符合条件的医疗机构制剂和中药饮片新增纳入</w:t>
      </w:r>
      <w:r>
        <w:rPr>
          <w:rFonts w:hint="eastAsia" w:ascii="Times New Roman" w:hAnsi="Times New Roman" w:eastAsia="方正仿宋_GBK" w:cs="Times New Roman"/>
          <w:color w:val="000000"/>
          <w:spacing w:val="-6"/>
          <w:sz w:val="32"/>
          <w:szCs w:val="32"/>
          <w:lang w:val="en-US" w:eastAsia="zh-CN"/>
        </w:rPr>
        <w:t>基本医疗保险、工伤保</w:t>
      </w:r>
      <w:r>
        <w:rPr>
          <w:rFonts w:hint="eastAsia" w:ascii="Times New Roman" w:hAnsi="Times New Roman" w:eastAsia="方正仿宋_GBK" w:cs="Times New Roman"/>
          <w:color w:val="000000"/>
          <w:sz w:val="32"/>
          <w:szCs w:val="32"/>
          <w:lang w:val="en-US" w:eastAsia="zh-CN"/>
        </w:rPr>
        <w:t>险和生育保险支付范围。现就</w:t>
      </w:r>
      <w:r>
        <w:rPr>
          <w:rFonts w:hint="eastAsia" w:ascii="Times New Roman" w:hAnsi="Times New Roman" w:eastAsia="方正仿宋_GBK" w:cs="Times New Roman"/>
          <w:color w:val="000000"/>
          <w:sz w:val="32"/>
          <w:szCs w:val="32"/>
        </w:rPr>
        <w:t>有关事项通知如下：</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方正黑体_GBK" w:hAnsi="方正黑体_GBK" w:eastAsia="方正黑体_GBK" w:cs="方正黑体_GBK"/>
          <w:color w:val="000000"/>
          <w:sz w:val="32"/>
          <w:szCs w:val="32"/>
          <w:lang w:eastAsia="zh-CN"/>
        </w:rPr>
      </w:pPr>
      <w:r>
        <w:rPr>
          <w:rFonts w:hint="eastAsia" w:ascii="方正黑体_GBK" w:hAnsi="方正黑体_GBK" w:eastAsia="方正黑体_GBK" w:cs="方正黑体_GBK"/>
          <w:color w:val="000000"/>
          <w:sz w:val="32"/>
          <w:szCs w:val="32"/>
        </w:rPr>
        <w:t>一、</w:t>
      </w:r>
      <w:r>
        <w:rPr>
          <w:rFonts w:hint="eastAsia" w:ascii="方正黑体_GBK" w:hAnsi="方正黑体_GBK" w:eastAsia="方正黑体_GBK" w:cs="方正黑体_GBK"/>
          <w:color w:val="000000"/>
          <w:sz w:val="32"/>
          <w:szCs w:val="32"/>
          <w:lang w:eastAsia="zh-CN"/>
        </w:rPr>
        <w:t>纳入基金支付医疗机构制剂和中药饮片范围</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Times New Roman" w:hAnsi="Times New Roman" w:eastAsia="方正仿宋_GBK" w:cs="方正仿宋_GBK"/>
          <w:color w:val="000000"/>
          <w:sz w:val="32"/>
          <w:szCs w:val="32"/>
          <w:lang w:eastAsia="zh-CN"/>
        </w:rPr>
      </w:pPr>
      <w:r>
        <w:rPr>
          <w:rFonts w:hint="eastAsia" w:ascii="Times New Roman" w:hAnsi="Times New Roman" w:eastAsia="方正仿宋_GBK" w:cs="Times New Roman"/>
          <w:color w:val="000000"/>
          <w:sz w:val="32"/>
          <w:szCs w:val="32"/>
          <w:lang w:eastAsia="zh-CN"/>
        </w:rPr>
        <w:t>本次新增纳入安徽省基本医疗保险、工伤保险和生育</w:t>
      </w:r>
      <w:r>
        <w:rPr>
          <w:rFonts w:hint="eastAsia" w:ascii="Times New Roman" w:hAnsi="Times New Roman" w:eastAsia="方正仿宋_GBK" w:cs="方正仿宋_GBK"/>
          <w:color w:val="000000"/>
          <w:sz w:val="32"/>
          <w:szCs w:val="32"/>
          <w:lang w:eastAsia="zh-CN"/>
        </w:rPr>
        <w:t>保险支付范围</w:t>
      </w:r>
      <w:r>
        <w:rPr>
          <w:rFonts w:hint="eastAsia" w:ascii="Times New Roman" w:hAnsi="Times New Roman" w:eastAsia="方正仿宋_GBK" w:cs="Times New Roman"/>
          <w:color w:val="000000"/>
          <w:sz w:val="32"/>
          <w:szCs w:val="32"/>
          <w:lang w:eastAsia="zh-CN"/>
        </w:rPr>
        <w:t>包括芪芍真武颗粒等25个医疗机构制剂、人工麝香等8个中药饮片</w:t>
      </w:r>
      <w:r>
        <w:rPr>
          <w:rFonts w:hint="eastAsia" w:ascii="Times New Roman" w:hAnsi="Times New Roman" w:eastAsia="方正仿宋_GBK" w:cs="方正仿宋_GBK"/>
          <w:color w:val="000000"/>
          <w:sz w:val="32"/>
          <w:szCs w:val="32"/>
          <w:lang w:eastAsia="zh-CN"/>
        </w:rPr>
        <w:t>（见附件</w:t>
      </w:r>
      <w:r>
        <w:rPr>
          <w:rFonts w:hint="eastAsia" w:ascii="Times New Roman" w:hAnsi="Times New Roman" w:eastAsia="方正仿宋_GBK" w:cs="方正仿宋_GBK"/>
          <w:color w:val="000000"/>
          <w:sz w:val="32"/>
          <w:szCs w:val="32"/>
          <w:lang w:val="en-US" w:eastAsia="zh-CN"/>
        </w:rPr>
        <w:t>1</w:t>
      </w:r>
      <w:r>
        <w:rPr>
          <w:rFonts w:hint="eastAsia" w:ascii="Times New Roman" w:hAnsi="Times New Roman" w:eastAsia="方正仿宋_GBK" w:cs="方正仿宋_GBK"/>
          <w:color w:val="000000"/>
          <w:sz w:val="32"/>
          <w:szCs w:val="32"/>
          <w:lang w:eastAsia="zh-CN"/>
        </w:rPr>
        <w:t>）。</w:t>
      </w:r>
      <w:r>
        <w:rPr>
          <w:rFonts w:hint="eastAsia" w:ascii="Times New Roman" w:hAnsi="Times New Roman" w:eastAsia="方正仿宋_GBK" w:cs="Times New Roman"/>
          <w:color w:val="000000"/>
          <w:sz w:val="32"/>
          <w:szCs w:val="32"/>
          <w:lang w:eastAsia="zh-CN"/>
        </w:rPr>
        <w:t>根据《安徽省基本医疗保险、工伤保险和生育保险医疗机构制剂支付管理暂行办法》规定，将</w:t>
      </w:r>
      <w:r>
        <w:rPr>
          <w:rFonts w:hint="eastAsia" w:ascii="Times New Roman" w:hAnsi="Times New Roman" w:eastAsia="方正仿宋_GBK" w:cs="Times New Roman"/>
          <w:color w:val="000000"/>
          <w:sz w:val="32"/>
          <w:szCs w:val="32"/>
          <w:lang w:val="en-US" w:eastAsia="zh-CN"/>
        </w:rPr>
        <w:t>批准文号已过有效期且未向有关部门提交再注册的</w:t>
      </w:r>
      <w:r>
        <w:rPr>
          <w:rFonts w:hint="eastAsia" w:ascii="Times New Roman" w:hAnsi="Times New Roman" w:eastAsia="方正仿宋_GBK" w:cs="Times New Roman"/>
          <w:color w:val="000000"/>
          <w:sz w:val="32"/>
          <w:szCs w:val="32"/>
          <w:lang w:eastAsia="zh-CN"/>
        </w:rPr>
        <w:t>盐酸达克罗宁乳膏、化痰降气胶囊</w:t>
      </w:r>
      <w:r>
        <w:rPr>
          <w:rFonts w:hint="eastAsia" w:ascii="Times New Roman" w:hAnsi="Times New Roman" w:eastAsia="方正仿宋_GBK" w:cs="Times New Roman"/>
          <w:color w:val="000000"/>
          <w:sz w:val="32"/>
          <w:szCs w:val="32"/>
          <w:lang w:val="en-US" w:eastAsia="zh-CN"/>
        </w:rPr>
        <w:t>调出基金支付范围（见附件2），将“氧化锌擦剂”名称规范为“氧化锌搽剂”。</w:t>
      </w:r>
      <w:r>
        <w:rPr>
          <w:rFonts w:hint="eastAsia" w:ascii="Times New Roman" w:hAnsi="Times New Roman" w:eastAsia="方正仿宋_GBK" w:cs="方正仿宋_GBK"/>
          <w:color w:val="000000"/>
          <w:sz w:val="32"/>
          <w:szCs w:val="32"/>
          <w:lang w:eastAsia="zh-CN"/>
        </w:rPr>
        <w:t>纳入安徽省基金支付范围的累计共19</w:t>
      </w:r>
      <w:r>
        <w:rPr>
          <w:rFonts w:hint="eastAsia" w:ascii="Times New Roman" w:hAnsi="Times New Roman" w:eastAsia="方正仿宋_GBK" w:cs="方正仿宋_GBK"/>
          <w:color w:val="000000"/>
          <w:sz w:val="32"/>
          <w:szCs w:val="32"/>
          <w:lang w:val="en-US" w:eastAsia="zh-CN"/>
        </w:rPr>
        <w:t>5</w:t>
      </w:r>
      <w:r>
        <w:rPr>
          <w:rFonts w:hint="eastAsia" w:ascii="Times New Roman" w:hAnsi="Times New Roman" w:eastAsia="方正仿宋_GBK" w:cs="方正仿宋_GBK"/>
          <w:color w:val="000000"/>
          <w:sz w:val="32"/>
          <w:szCs w:val="32"/>
          <w:lang w:eastAsia="zh-CN"/>
        </w:rPr>
        <w:t>个医疗机构制剂、91个中药饮片（见附件</w:t>
      </w:r>
      <w:r>
        <w:rPr>
          <w:rFonts w:hint="eastAsia" w:ascii="Times New Roman" w:hAnsi="Times New Roman" w:eastAsia="方正仿宋_GBK" w:cs="方正仿宋_GBK"/>
          <w:color w:val="000000"/>
          <w:sz w:val="32"/>
          <w:szCs w:val="32"/>
          <w:lang w:val="en-US" w:eastAsia="zh-CN"/>
        </w:rPr>
        <w:t>3</w:t>
      </w:r>
      <w:r>
        <w:rPr>
          <w:rFonts w:hint="eastAsia" w:ascii="Times New Roman" w:hAnsi="Times New Roman" w:eastAsia="方正仿宋_GBK" w:cs="方正仿宋_GBK"/>
          <w:color w:val="00000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40" w:firstLineChars="200"/>
        <w:jc w:val="both"/>
        <w:textAlignment w:val="auto"/>
        <w:outlineLvl w:val="9"/>
        <w:rPr>
          <w:rFonts w:hint="eastAsia" w:ascii="方正黑体_GBK" w:hAnsi="方正黑体_GBK" w:eastAsia="方正黑体_GBK" w:cs="方正黑体_GBK"/>
          <w:color w:val="000000"/>
          <w:sz w:val="32"/>
          <w:szCs w:val="32"/>
          <w:lang w:val="en-US" w:eastAsia="zh-CN"/>
        </w:rPr>
      </w:pPr>
      <w:r>
        <w:rPr>
          <w:rFonts w:hint="eastAsia" w:ascii="方正黑体_GBK" w:hAnsi="方正黑体_GBK" w:eastAsia="方正黑体_GBK" w:cs="方正黑体_GBK"/>
          <w:color w:val="000000"/>
          <w:sz w:val="32"/>
          <w:szCs w:val="32"/>
          <w:lang w:val="en-US" w:eastAsia="zh-CN"/>
        </w:rPr>
        <w:t>二、规范基金支付管理</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16" w:firstLineChars="200"/>
        <w:jc w:val="both"/>
        <w:textAlignment w:val="auto"/>
        <w:outlineLvl w:val="9"/>
        <w:rPr>
          <w:rFonts w:hint="eastAsia" w:ascii="Times New Roman" w:hAnsi="Times New Roman" w:eastAsia="方正仿宋_GBK" w:cs="方正仿宋_GBK"/>
          <w:color w:val="000000"/>
          <w:sz w:val="32"/>
          <w:szCs w:val="32"/>
        </w:rPr>
      </w:pPr>
      <w:r>
        <w:rPr>
          <w:rFonts w:hint="eastAsia" w:ascii="方正楷体_GBK" w:hAnsi="方正楷体_GBK" w:eastAsia="方正楷体_GBK" w:cs="方正楷体_GBK"/>
          <w:color w:val="000000"/>
          <w:spacing w:val="-6"/>
          <w:kern w:val="2"/>
          <w:sz w:val="32"/>
          <w:szCs w:val="32"/>
          <w:lang w:val="en-US" w:eastAsia="zh-CN" w:bidi="ar-SA"/>
        </w:rPr>
        <w:t>（一）药品支付分类。</w:t>
      </w:r>
      <w:r>
        <w:rPr>
          <w:rFonts w:hint="eastAsia" w:ascii="Times New Roman" w:hAnsi="Times New Roman" w:eastAsia="方正仿宋_GBK" w:cs="方正仿宋_GBK"/>
          <w:color w:val="000000"/>
          <w:sz w:val="32"/>
          <w:szCs w:val="32"/>
          <w:lang w:val="en-US" w:eastAsia="zh-CN"/>
        </w:rPr>
        <w:t>纳入基本医保基金支付范围的</w:t>
      </w:r>
      <w:r>
        <w:rPr>
          <w:rFonts w:hint="eastAsia" w:ascii="Times New Roman" w:hAnsi="Times New Roman" w:eastAsia="方正仿宋_GBK" w:cs="方正仿宋_GBK"/>
          <w:color w:val="000000"/>
          <w:sz w:val="32"/>
          <w:szCs w:val="32"/>
        </w:rPr>
        <w:t>医疗机构制剂按乙类药品管理，个人自付比例</w:t>
      </w:r>
      <w:r>
        <w:rPr>
          <w:rFonts w:hint="eastAsia" w:ascii="Times New Roman" w:hAnsi="Times New Roman" w:eastAsia="方正仿宋_GBK" w:cs="方正仿宋_GBK"/>
          <w:color w:val="000000"/>
          <w:sz w:val="32"/>
          <w:szCs w:val="32"/>
          <w:lang w:eastAsia="zh-CN"/>
        </w:rPr>
        <w:t>统一设定为</w:t>
      </w:r>
      <w:r>
        <w:rPr>
          <w:rFonts w:hint="eastAsia" w:ascii="Times New Roman" w:hAnsi="Times New Roman" w:eastAsia="方正仿宋_GBK" w:cs="Times New Roman"/>
          <w:color w:val="000000"/>
          <w:sz w:val="32"/>
          <w:szCs w:val="32"/>
          <w:lang w:val="en-US" w:eastAsia="zh-CN"/>
        </w:rPr>
        <w:t>30%；</w:t>
      </w:r>
      <w:r>
        <w:rPr>
          <w:rFonts w:hint="eastAsia" w:ascii="Times New Roman" w:hAnsi="Times New Roman" w:eastAsia="方正仿宋_GBK" w:cs="方正仿宋_GBK"/>
          <w:color w:val="000000"/>
          <w:sz w:val="32"/>
          <w:szCs w:val="32"/>
        </w:rPr>
        <w:t>中药饮片原则上参照甲类药品管理，不设个人先行自付比例。</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right="0" w:rightChars="0" w:firstLine="616" w:firstLineChars="200"/>
        <w:jc w:val="both"/>
        <w:textAlignment w:val="auto"/>
        <w:outlineLvl w:val="9"/>
        <w:rPr>
          <w:rFonts w:hint="eastAsia" w:ascii="Times New Roman" w:hAnsi="Times New Roman" w:eastAsia="方正仿宋_GBK" w:cs="方正仿宋_GBK"/>
          <w:color w:val="000000"/>
          <w:kern w:val="2"/>
          <w:sz w:val="32"/>
          <w:szCs w:val="32"/>
          <w:lang w:val="en-US" w:eastAsia="zh-CN"/>
        </w:rPr>
      </w:pPr>
      <w:r>
        <w:rPr>
          <w:rFonts w:hint="eastAsia" w:ascii="方正楷体_GBK" w:hAnsi="方正楷体_GBK" w:eastAsia="方正楷体_GBK" w:cs="方正楷体_GBK"/>
          <w:color w:val="000000"/>
          <w:spacing w:val="-6"/>
          <w:kern w:val="2"/>
          <w:sz w:val="32"/>
          <w:szCs w:val="32"/>
          <w:lang w:val="en-US" w:eastAsia="zh-CN" w:bidi="ar-SA"/>
        </w:rPr>
        <w:t>（二）限定支付规定。</w:t>
      </w:r>
      <w:r>
        <w:rPr>
          <w:rFonts w:hint="eastAsia" w:ascii="Times New Roman" w:hAnsi="Times New Roman" w:eastAsia="方正仿宋_GBK" w:cs="方正仿宋_GBK"/>
          <w:color w:val="000000"/>
          <w:sz w:val="32"/>
          <w:szCs w:val="32"/>
        </w:rPr>
        <w:t>明确</w:t>
      </w:r>
      <w:r>
        <w:rPr>
          <w:rFonts w:hint="eastAsia" w:ascii="Times New Roman" w:hAnsi="Times New Roman" w:eastAsia="方正仿宋_GBK" w:cs="方正仿宋_GBK"/>
          <w:color w:val="000000"/>
          <w:sz w:val="32"/>
          <w:szCs w:val="32"/>
          <w:lang w:eastAsia="zh-CN"/>
        </w:rPr>
        <w:t>医疗机构制剂和中药饮片的</w:t>
      </w:r>
      <w:r>
        <w:rPr>
          <w:rFonts w:hint="eastAsia" w:ascii="Times New Roman" w:hAnsi="Times New Roman" w:eastAsia="方正仿宋_GBK" w:cs="方正仿宋_GBK"/>
          <w:color w:val="000000"/>
          <w:sz w:val="32"/>
          <w:szCs w:val="32"/>
        </w:rPr>
        <w:t>医保限定支付规定的，符合限定支付规定的费用基本医保</w:t>
      </w:r>
      <w:r>
        <w:rPr>
          <w:rFonts w:hint="eastAsia" w:ascii="Times New Roman" w:hAnsi="Times New Roman" w:eastAsia="方正仿宋_GBK" w:cs="方正仿宋_GBK"/>
          <w:color w:val="000000"/>
          <w:sz w:val="32"/>
          <w:szCs w:val="32"/>
          <w:lang w:eastAsia="zh-CN"/>
        </w:rPr>
        <w:t>（含</w:t>
      </w:r>
      <w:r>
        <w:rPr>
          <w:rFonts w:hint="eastAsia" w:ascii="Times New Roman" w:hAnsi="Times New Roman" w:eastAsia="方正仿宋_GBK" w:cs="方正仿宋_GBK"/>
          <w:color w:val="000000"/>
          <w:sz w:val="32"/>
          <w:szCs w:val="32"/>
        </w:rPr>
        <w:t>生育保险</w:t>
      </w:r>
      <w:r>
        <w:rPr>
          <w:rFonts w:hint="eastAsia" w:ascii="Times New Roman" w:hAnsi="Times New Roman" w:eastAsia="方正仿宋_GBK" w:cs="方正仿宋_GBK"/>
          <w:color w:val="000000"/>
          <w:sz w:val="32"/>
          <w:szCs w:val="32"/>
          <w:lang w:eastAsia="zh-CN"/>
        </w:rPr>
        <w:t>）</w:t>
      </w:r>
      <w:r>
        <w:rPr>
          <w:rFonts w:hint="eastAsia" w:ascii="Times New Roman" w:hAnsi="Times New Roman" w:eastAsia="方正仿宋_GBK" w:cs="方正仿宋_GBK"/>
          <w:color w:val="000000"/>
          <w:sz w:val="32"/>
          <w:szCs w:val="32"/>
        </w:rPr>
        <w:t>基金按规定支付。</w:t>
      </w:r>
      <w:r>
        <w:rPr>
          <w:rFonts w:hint="eastAsia" w:ascii="Times New Roman" w:hAnsi="Times New Roman" w:eastAsia="方正仿宋_GBK" w:cs="方正仿宋_GBK"/>
          <w:color w:val="000000"/>
          <w:kern w:val="2"/>
          <w:sz w:val="32"/>
          <w:szCs w:val="32"/>
          <w:lang w:val="en-US" w:eastAsia="zh-CN"/>
        </w:rPr>
        <w:t>明确医保支付标准的，基金按照医保支付标准支付，实际价格超出医保支付标准的，超出部分不纳入基金支付；实际价格低于医保支付标准的，按实际价格纳入基金支付。</w:t>
      </w:r>
    </w:p>
    <w:p>
      <w:pPr>
        <w:pStyle w:val="6"/>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16" w:firstLineChars="200"/>
        <w:jc w:val="both"/>
        <w:textAlignment w:val="auto"/>
        <w:outlineLvl w:val="9"/>
        <w:rPr>
          <w:rFonts w:hint="eastAsia" w:ascii="Times New Roman" w:hAnsi="Times New Roman" w:eastAsia="方正仿宋_GBK" w:cs="方正仿宋_GBK"/>
          <w:color w:val="000000"/>
          <w:kern w:val="2"/>
          <w:sz w:val="32"/>
          <w:szCs w:val="32"/>
          <w:lang w:val="en-US" w:eastAsia="zh-CN"/>
        </w:rPr>
      </w:pPr>
      <w:r>
        <w:rPr>
          <w:rFonts w:hint="eastAsia" w:ascii="方正楷体_GBK" w:hAnsi="方正楷体_GBK" w:eastAsia="方正楷体_GBK" w:cs="方正楷体_GBK"/>
          <w:color w:val="000000"/>
          <w:spacing w:val="-6"/>
          <w:kern w:val="2"/>
          <w:sz w:val="32"/>
          <w:szCs w:val="32"/>
          <w:lang w:val="en-US" w:eastAsia="zh-CN" w:bidi="ar-SA"/>
        </w:rPr>
        <w:t>（三）制剂调剂使用。</w:t>
      </w:r>
      <w:r>
        <w:rPr>
          <w:rFonts w:hint="eastAsia" w:ascii="Times New Roman" w:hAnsi="Times New Roman" w:eastAsia="方正仿宋_GBK" w:cs="方正仿宋_GBK"/>
          <w:color w:val="000000"/>
          <w:kern w:val="2"/>
          <w:sz w:val="32"/>
          <w:szCs w:val="32"/>
        </w:rPr>
        <w:t>医疗机构制剂仅</w:t>
      </w:r>
      <w:r>
        <w:rPr>
          <w:rFonts w:hint="eastAsia" w:ascii="Times New Roman" w:hAnsi="Times New Roman" w:eastAsia="方正仿宋_GBK" w:cs="方正仿宋_GBK"/>
          <w:color w:val="000000"/>
          <w:kern w:val="2"/>
          <w:sz w:val="32"/>
          <w:szCs w:val="32"/>
          <w:lang w:eastAsia="zh-CN"/>
        </w:rPr>
        <w:t>在本</w:t>
      </w:r>
      <w:r>
        <w:rPr>
          <w:rFonts w:hint="eastAsia" w:ascii="Times New Roman" w:hAnsi="Times New Roman" w:eastAsia="方正仿宋_GBK" w:cs="方正仿宋_GBK"/>
          <w:color w:val="000000"/>
          <w:kern w:val="2"/>
          <w:sz w:val="32"/>
          <w:szCs w:val="32"/>
        </w:rPr>
        <w:t>医疗机构</w:t>
      </w:r>
      <w:r>
        <w:rPr>
          <w:rFonts w:hint="eastAsia" w:ascii="Times New Roman" w:hAnsi="Times New Roman" w:eastAsia="方正仿宋_GBK" w:cs="方正仿宋_GBK"/>
          <w:color w:val="000000"/>
          <w:kern w:val="2"/>
          <w:sz w:val="32"/>
          <w:szCs w:val="32"/>
          <w:lang w:eastAsia="zh-CN"/>
        </w:rPr>
        <w:t>或经批准调剂使用的医疗机构</w:t>
      </w:r>
      <w:r>
        <w:rPr>
          <w:rFonts w:hint="eastAsia" w:ascii="Times New Roman" w:hAnsi="Times New Roman" w:eastAsia="方正仿宋_GBK" w:cs="方正仿宋_GBK"/>
          <w:color w:val="000000"/>
          <w:kern w:val="2"/>
          <w:sz w:val="32"/>
          <w:szCs w:val="32"/>
        </w:rPr>
        <w:t>使用</w:t>
      </w:r>
      <w:r>
        <w:rPr>
          <w:rFonts w:hint="eastAsia" w:ascii="Times New Roman" w:hAnsi="Times New Roman" w:eastAsia="方正仿宋_GBK" w:cs="方正仿宋_GBK"/>
          <w:color w:val="000000"/>
          <w:kern w:val="2"/>
          <w:sz w:val="32"/>
          <w:szCs w:val="32"/>
          <w:lang w:val="en-US" w:eastAsia="zh-CN"/>
        </w:rPr>
        <w:t>，调剂范围内医疗机构使用无需向医疗</w:t>
      </w:r>
      <w:r>
        <w:rPr>
          <w:rFonts w:hint="eastAsia" w:ascii="Times New Roman" w:hAnsi="Times New Roman" w:eastAsia="方正仿宋_GBK" w:cs="方正仿宋_GBK"/>
          <w:color w:val="000000"/>
          <w:spacing w:val="-6"/>
          <w:kern w:val="2"/>
          <w:sz w:val="32"/>
          <w:szCs w:val="32"/>
          <w:lang w:val="en-US" w:eastAsia="zh-CN"/>
        </w:rPr>
        <w:t>保障部门再次申报，</w:t>
      </w:r>
      <w:r>
        <w:rPr>
          <w:rFonts w:hint="eastAsia" w:ascii="Times New Roman" w:hAnsi="Times New Roman" w:eastAsia="方正仿宋_GBK" w:cs="方正仿宋_GBK"/>
          <w:color w:val="000000"/>
          <w:kern w:val="2"/>
          <w:sz w:val="32"/>
          <w:szCs w:val="32"/>
          <w:lang w:val="en-US" w:eastAsia="zh-CN"/>
        </w:rPr>
        <w:t>调剂使用的制剂医保支付标准不高于该制剂配制单位的医保支付标准。</w:t>
      </w:r>
    </w:p>
    <w:p>
      <w:pPr>
        <w:pStyle w:val="6"/>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jc w:val="both"/>
        <w:textAlignment w:val="auto"/>
        <w:outlineLvl w:val="9"/>
        <w:rPr>
          <w:rFonts w:hint="eastAsia" w:ascii="Times New Roman" w:hAnsi="Times New Roman" w:eastAsia="方正仿宋_GBK" w:cs="方正仿宋_GBK"/>
          <w:color w:val="000000"/>
          <w:kern w:val="2"/>
          <w:sz w:val="32"/>
          <w:szCs w:val="32"/>
          <w:lang w:val="en-US" w:eastAsia="zh-CN"/>
        </w:rPr>
      </w:pPr>
      <w:r>
        <w:rPr>
          <w:rFonts w:hint="eastAsia" w:ascii="Times New Roman" w:hAnsi="Times New Roman" w:eastAsia="方正仿宋_GBK" w:cs="方正仿宋_GBK"/>
          <w:color w:val="000000"/>
          <w:kern w:val="2"/>
          <w:sz w:val="32"/>
          <w:szCs w:val="32"/>
          <w:lang w:val="en-US" w:eastAsia="zh-CN"/>
        </w:rPr>
        <w:t>参加工伤保险的人员使用医疗机构制剂和中药饮片，参照医保限定支付、调剂使用等有关规定执行，但不设个人先行自付比例。</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jc w:val="both"/>
        <w:textAlignment w:val="auto"/>
        <w:outlineLvl w:val="9"/>
        <w:rPr>
          <w:rFonts w:hint="eastAsia" w:ascii="Times New Roman" w:hAnsi="Times New Roman" w:eastAsia="方正仿宋_GBK" w:cs="方正仿宋_GBK"/>
          <w:color w:val="000000"/>
          <w:sz w:val="32"/>
          <w:szCs w:val="32"/>
        </w:rPr>
      </w:pPr>
      <w:r>
        <w:rPr>
          <w:rFonts w:hint="eastAsia" w:ascii="方正黑体_GBK" w:hAnsi="方正黑体_GBK" w:eastAsia="方正黑体_GBK" w:cs="方正黑体_GBK"/>
          <w:color w:val="000000"/>
          <w:kern w:val="2"/>
          <w:sz w:val="32"/>
          <w:szCs w:val="32"/>
          <w:lang w:val="en-US" w:eastAsia="zh-CN" w:bidi="ar-SA"/>
        </w:rPr>
        <w:t>三、加强目录联动管理。</w:t>
      </w:r>
      <w:r>
        <w:rPr>
          <w:rFonts w:hint="eastAsia" w:ascii="Times New Roman" w:hAnsi="Times New Roman" w:eastAsia="方正仿宋_GBK" w:cs="方正仿宋_GBK"/>
          <w:color w:val="000000"/>
          <w:sz w:val="32"/>
          <w:szCs w:val="32"/>
        </w:rPr>
        <w:t>医疗</w:t>
      </w:r>
      <w:r>
        <w:rPr>
          <w:rFonts w:hint="eastAsia" w:ascii="Times New Roman" w:hAnsi="Times New Roman" w:eastAsia="方正仿宋_GBK" w:cs="方正仿宋_GBK"/>
          <w:color w:val="000000"/>
          <w:sz w:val="32"/>
          <w:szCs w:val="32"/>
          <w:lang w:val="en-US" w:eastAsia="zh-CN"/>
        </w:rPr>
        <w:t>机构</w:t>
      </w:r>
      <w:r>
        <w:rPr>
          <w:rFonts w:hint="eastAsia" w:ascii="Times New Roman" w:hAnsi="Times New Roman" w:eastAsia="方正仿宋_GBK" w:cs="方正仿宋_GBK"/>
          <w:color w:val="000000"/>
          <w:sz w:val="32"/>
          <w:szCs w:val="32"/>
        </w:rPr>
        <w:t>应严格按有关规定</w:t>
      </w:r>
      <w:r>
        <w:rPr>
          <w:rFonts w:hint="eastAsia" w:ascii="Times New Roman" w:hAnsi="Times New Roman" w:eastAsia="方正仿宋_GBK" w:cs="方正仿宋_GBK"/>
          <w:color w:val="000000"/>
          <w:sz w:val="32"/>
          <w:szCs w:val="32"/>
          <w:lang w:eastAsia="zh-CN"/>
        </w:rPr>
        <w:t>配制</w:t>
      </w:r>
      <w:r>
        <w:rPr>
          <w:rFonts w:hint="eastAsia" w:ascii="Times New Roman" w:hAnsi="Times New Roman" w:eastAsia="方正仿宋_GBK" w:cs="方正仿宋_GBK"/>
          <w:color w:val="000000"/>
          <w:sz w:val="32"/>
          <w:szCs w:val="32"/>
        </w:rPr>
        <w:t>和使用医疗机构制剂。医疗机构制剂</w:t>
      </w:r>
      <w:r>
        <w:rPr>
          <w:rFonts w:hint="eastAsia" w:ascii="Times New Roman" w:hAnsi="Times New Roman" w:eastAsia="方正仿宋_GBK" w:cs="方正仿宋_GBK"/>
          <w:color w:val="000000"/>
          <w:sz w:val="32"/>
          <w:szCs w:val="32"/>
          <w:lang w:eastAsia="zh-CN"/>
        </w:rPr>
        <w:t>批准注册内容需变更或</w:t>
      </w:r>
      <w:r>
        <w:rPr>
          <w:rFonts w:hint="eastAsia" w:ascii="Times New Roman" w:hAnsi="Times New Roman" w:eastAsia="方正仿宋_GBK" w:cs="方正仿宋_GBK"/>
          <w:color w:val="000000"/>
          <w:sz w:val="32"/>
          <w:szCs w:val="32"/>
        </w:rPr>
        <w:t>批准文号有效期届满需再注册</w:t>
      </w:r>
      <w:r>
        <w:rPr>
          <w:rFonts w:hint="eastAsia" w:ascii="Times New Roman" w:hAnsi="Times New Roman" w:eastAsia="方正仿宋_GBK" w:cs="方正仿宋_GBK"/>
          <w:color w:val="000000"/>
          <w:sz w:val="32"/>
          <w:szCs w:val="32"/>
          <w:lang w:eastAsia="zh-CN"/>
        </w:rPr>
        <w:t>等</w:t>
      </w:r>
      <w:r>
        <w:rPr>
          <w:rFonts w:hint="eastAsia" w:ascii="Times New Roman" w:hAnsi="Times New Roman" w:eastAsia="方正仿宋_GBK" w:cs="方正仿宋_GBK"/>
          <w:color w:val="000000"/>
          <w:sz w:val="32"/>
          <w:szCs w:val="32"/>
        </w:rPr>
        <w:t>，制剂单位按</w:t>
      </w:r>
      <w:r>
        <w:rPr>
          <w:rFonts w:hint="eastAsia" w:ascii="Times New Roman" w:hAnsi="Times New Roman" w:eastAsia="方正仿宋_GBK" w:cs="方正仿宋_GBK"/>
          <w:color w:val="000000"/>
          <w:sz w:val="32"/>
          <w:szCs w:val="32"/>
          <w:lang w:eastAsia="zh-CN"/>
        </w:rPr>
        <w:t>有关规定</w:t>
      </w:r>
      <w:r>
        <w:rPr>
          <w:rFonts w:hint="eastAsia" w:ascii="Times New Roman" w:hAnsi="Times New Roman" w:eastAsia="方正仿宋_GBK" w:cs="方正仿宋_GBK"/>
          <w:color w:val="000000"/>
          <w:sz w:val="32"/>
          <w:szCs w:val="32"/>
        </w:rPr>
        <w:t>向药品监管部门提交补充申请</w:t>
      </w:r>
      <w:r>
        <w:rPr>
          <w:rFonts w:hint="eastAsia" w:ascii="Times New Roman" w:hAnsi="Times New Roman" w:eastAsia="方正仿宋_GBK" w:cs="方正仿宋_GBK"/>
          <w:color w:val="000000"/>
          <w:sz w:val="32"/>
          <w:szCs w:val="32"/>
          <w:lang w:eastAsia="zh-CN"/>
        </w:rPr>
        <w:t>、备案</w:t>
      </w:r>
      <w:r>
        <w:rPr>
          <w:rFonts w:hint="eastAsia" w:ascii="Times New Roman" w:hAnsi="Times New Roman" w:eastAsia="方正仿宋_GBK" w:cs="方正仿宋_GBK"/>
          <w:color w:val="000000"/>
          <w:sz w:val="32"/>
          <w:szCs w:val="32"/>
        </w:rPr>
        <w:t>或</w:t>
      </w:r>
      <w:r>
        <w:rPr>
          <w:rFonts w:hint="eastAsia" w:ascii="Times New Roman" w:hAnsi="Times New Roman" w:eastAsia="方正仿宋_GBK" w:cs="方正仿宋_GBK"/>
          <w:color w:val="000000"/>
          <w:sz w:val="32"/>
          <w:szCs w:val="32"/>
          <w:lang w:eastAsia="zh-CN"/>
        </w:rPr>
        <w:t>再注册申请</w:t>
      </w:r>
      <w:r>
        <w:rPr>
          <w:rFonts w:hint="eastAsia" w:ascii="Times New Roman" w:hAnsi="Times New Roman" w:eastAsia="方正仿宋_GBK" w:cs="方正仿宋_GBK"/>
          <w:color w:val="000000"/>
          <w:sz w:val="32"/>
          <w:szCs w:val="32"/>
        </w:rPr>
        <w:t>，</w:t>
      </w:r>
      <w:r>
        <w:rPr>
          <w:rFonts w:hint="eastAsia" w:ascii="Times New Roman" w:hAnsi="Times New Roman" w:eastAsia="方正仿宋_GBK" w:cs="方正仿宋_GBK"/>
          <w:color w:val="000000"/>
          <w:sz w:val="32"/>
          <w:szCs w:val="32"/>
          <w:lang w:eastAsia="zh-CN"/>
        </w:rPr>
        <w:t>并</w:t>
      </w:r>
      <w:r>
        <w:rPr>
          <w:rFonts w:hint="eastAsia" w:ascii="Times New Roman" w:hAnsi="Times New Roman" w:eastAsia="方正仿宋_GBK" w:cs="方正仿宋_GBK"/>
          <w:color w:val="000000"/>
          <w:sz w:val="32"/>
          <w:szCs w:val="32"/>
        </w:rPr>
        <w:t>将</w:t>
      </w:r>
      <w:r>
        <w:rPr>
          <w:rFonts w:hint="eastAsia" w:ascii="Times New Roman" w:hAnsi="Times New Roman" w:eastAsia="方正仿宋_GBK" w:cs="方正仿宋_GBK"/>
          <w:color w:val="000000"/>
          <w:sz w:val="32"/>
          <w:szCs w:val="32"/>
          <w:lang w:eastAsia="zh-CN"/>
        </w:rPr>
        <w:t>批准</w:t>
      </w:r>
      <w:r>
        <w:rPr>
          <w:rFonts w:hint="eastAsia" w:ascii="Times New Roman" w:hAnsi="Times New Roman" w:eastAsia="方正仿宋_GBK" w:cs="方正仿宋_GBK"/>
          <w:color w:val="000000"/>
          <w:sz w:val="32"/>
          <w:szCs w:val="32"/>
        </w:rPr>
        <w:t>情况报所在地设区市</w:t>
      </w:r>
      <w:r>
        <w:rPr>
          <w:rFonts w:hint="eastAsia" w:ascii="Times New Roman" w:hAnsi="Times New Roman" w:eastAsia="方正仿宋_GBK" w:cs="方正仿宋_GBK"/>
          <w:color w:val="000000"/>
          <w:sz w:val="32"/>
          <w:szCs w:val="32"/>
          <w:lang w:eastAsia="zh-CN"/>
        </w:rPr>
        <w:t>的</w:t>
      </w:r>
      <w:r>
        <w:rPr>
          <w:rFonts w:hint="eastAsia" w:ascii="Times New Roman" w:hAnsi="Times New Roman" w:eastAsia="方正仿宋_GBK" w:cs="方正仿宋_GBK"/>
          <w:color w:val="000000"/>
          <w:sz w:val="32"/>
          <w:szCs w:val="32"/>
        </w:rPr>
        <w:t>医疗保障</w:t>
      </w:r>
      <w:r>
        <w:rPr>
          <w:rFonts w:hint="eastAsia" w:ascii="Times New Roman" w:hAnsi="Times New Roman" w:eastAsia="方正仿宋_GBK" w:cs="方正仿宋_GBK"/>
          <w:color w:val="000000"/>
          <w:sz w:val="32"/>
          <w:szCs w:val="32"/>
          <w:lang w:eastAsia="zh-CN"/>
        </w:rPr>
        <w:t>、</w:t>
      </w:r>
      <w:r>
        <w:rPr>
          <w:rFonts w:hint="eastAsia" w:ascii="Times New Roman" w:hAnsi="Times New Roman" w:eastAsia="方正仿宋_GBK" w:cs="方正仿宋_GBK"/>
          <w:color w:val="000000"/>
          <w:sz w:val="32"/>
          <w:szCs w:val="32"/>
        </w:rPr>
        <w:t>人力资源社会保障部门</w:t>
      </w:r>
      <w:r>
        <w:rPr>
          <w:rFonts w:hint="eastAsia" w:ascii="Times New Roman" w:hAnsi="Times New Roman" w:eastAsia="方正仿宋_GBK" w:cs="方正仿宋_GBK"/>
          <w:color w:val="000000"/>
          <w:sz w:val="32"/>
          <w:szCs w:val="32"/>
          <w:lang w:eastAsia="zh-CN"/>
        </w:rPr>
        <w:t>，</w:t>
      </w:r>
      <w:r>
        <w:rPr>
          <w:rFonts w:hint="eastAsia" w:ascii="Times New Roman" w:hAnsi="Times New Roman" w:eastAsia="方正仿宋_GBK" w:cs="方正仿宋_GBK"/>
          <w:color w:val="000000"/>
          <w:sz w:val="32"/>
          <w:szCs w:val="32"/>
        </w:rPr>
        <w:t>设区市</w:t>
      </w:r>
      <w:r>
        <w:rPr>
          <w:rFonts w:hint="eastAsia" w:ascii="Times New Roman" w:hAnsi="Times New Roman" w:eastAsia="方正仿宋_GBK" w:cs="方正仿宋_GBK"/>
          <w:color w:val="000000"/>
          <w:sz w:val="32"/>
          <w:szCs w:val="32"/>
          <w:lang w:eastAsia="zh-CN"/>
        </w:rPr>
        <w:t>分别</w:t>
      </w:r>
      <w:r>
        <w:rPr>
          <w:rFonts w:hint="eastAsia" w:ascii="Times New Roman" w:hAnsi="Times New Roman" w:eastAsia="方正仿宋_GBK" w:cs="方正仿宋_GBK"/>
          <w:color w:val="000000"/>
          <w:sz w:val="32"/>
          <w:szCs w:val="32"/>
        </w:rPr>
        <w:t>报省级医疗保障、人力资源社会保障部门备案。违反有关规定</w:t>
      </w:r>
      <w:r>
        <w:rPr>
          <w:rFonts w:hint="eastAsia" w:ascii="Times New Roman" w:hAnsi="Times New Roman" w:eastAsia="方正仿宋_GBK" w:cs="方正仿宋_GBK"/>
          <w:color w:val="000000"/>
          <w:sz w:val="32"/>
          <w:szCs w:val="32"/>
          <w:lang w:eastAsia="zh-CN"/>
        </w:rPr>
        <w:t>配制</w:t>
      </w:r>
      <w:r>
        <w:rPr>
          <w:rFonts w:hint="eastAsia" w:ascii="Times New Roman" w:hAnsi="Times New Roman" w:eastAsia="方正仿宋_GBK" w:cs="方正仿宋_GBK"/>
          <w:color w:val="000000"/>
          <w:sz w:val="32"/>
          <w:szCs w:val="32"/>
        </w:rPr>
        <w:t>和使用</w:t>
      </w:r>
      <w:r>
        <w:rPr>
          <w:rFonts w:hint="eastAsia" w:ascii="Times New Roman" w:hAnsi="Times New Roman" w:eastAsia="方正仿宋_GBK" w:cs="方正仿宋_GBK"/>
          <w:color w:val="000000"/>
          <w:spacing w:val="-6"/>
          <w:kern w:val="2"/>
          <w:sz w:val="32"/>
          <w:szCs w:val="32"/>
          <w:lang w:val="en-US" w:eastAsia="zh-CN"/>
        </w:rPr>
        <w:t>的医疗机构制剂品种，</w:t>
      </w:r>
      <w:r>
        <w:rPr>
          <w:rFonts w:hint="eastAsia" w:ascii="Times New Roman" w:hAnsi="Times New Roman" w:eastAsia="方正仿宋_GBK" w:cs="方正仿宋_GBK"/>
          <w:color w:val="000000"/>
          <w:sz w:val="32"/>
          <w:szCs w:val="32"/>
        </w:rPr>
        <w:t>基金不予支付</w:t>
      </w:r>
      <w:r>
        <w:rPr>
          <w:rFonts w:hint="eastAsia" w:ascii="Times New Roman" w:hAnsi="Times New Roman" w:eastAsia="方正仿宋_GBK" w:cs="方正仿宋_GBK"/>
          <w:color w:val="000000"/>
          <w:sz w:val="32"/>
          <w:szCs w:val="32"/>
          <w:lang w:eastAsia="zh-CN"/>
        </w:rPr>
        <w:t>。</w:t>
      </w:r>
      <w:r>
        <w:rPr>
          <w:rFonts w:hint="eastAsia" w:ascii="Times New Roman" w:hAnsi="Times New Roman" w:eastAsia="方正仿宋_GBK" w:cs="方正仿宋_GBK"/>
          <w:color w:val="000000"/>
          <w:spacing w:val="-6"/>
          <w:kern w:val="2"/>
          <w:sz w:val="32"/>
          <w:szCs w:val="32"/>
          <w:lang w:val="en-US" w:eastAsia="zh-CN"/>
        </w:rPr>
        <w:t>药品监管部门不予再注册、备案或撤销批准文号的医疗机构制剂品种，调出基金支付范围</w:t>
      </w:r>
      <w:r>
        <w:rPr>
          <w:rFonts w:hint="eastAsia" w:ascii="Times New Roman" w:hAnsi="Times New Roman" w:eastAsia="方正仿宋_GBK" w:cs="方正仿宋_GBK"/>
          <w:color w:val="000000"/>
          <w:sz w:val="32"/>
          <w:szCs w:val="32"/>
        </w:rPr>
        <w:t>。</w:t>
      </w:r>
    </w:p>
    <w:p>
      <w:pPr>
        <w:pStyle w:val="6"/>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jc w:val="both"/>
        <w:textAlignment w:val="auto"/>
        <w:outlineLvl w:val="9"/>
        <w:rPr>
          <w:rFonts w:hint="eastAsia" w:ascii="Times New Roman" w:hAnsi="Times New Roman" w:eastAsia="方正仿宋_GBK" w:cs="方正仿宋_GBK"/>
          <w:color w:val="000000"/>
          <w:kern w:val="2"/>
          <w:sz w:val="32"/>
          <w:szCs w:val="32"/>
          <w:lang w:val="en-US" w:eastAsia="zh-CN"/>
        </w:rPr>
      </w:pPr>
      <w:r>
        <w:rPr>
          <w:rFonts w:hint="eastAsia" w:ascii="方正黑体_GBK" w:hAnsi="方正黑体_GBK" w:eastAsia="方正黑体_GBK" w:cs="方正黑体_GBK"/>
          <w:color w:val="000000"/>
          <w:kern w:val="2"/>
          <w:sz w:val="32"/>
          <w:szCs w:val="32"/>
          <w:lang w:val="en-US" w:eastAsia="zh-CN" w:bidi="ar-SA"/>
        </w:rPr>
        <w:t>四、夯实目录工作基础。</w:t>
      </w:r>
      <w:r>
        <w:rPr>
          <w:rFonts w:hint="eastAsia" w:eastAsia="方正仿宋_GBK" w:cs="方正仿宋_GBK"/>
          <w:color w:val="000000"/>
          <w:sz w:val="32"/>
          <w:szCs w:val="32"/>
          <w:lang w:val="en-US" w:eastAsia="zh-CN"/>
        </w:rPr>
        <w:t>各地要做好医疗机构制剂和中药饮片目录与管理政策的宣传培训，加强目录内品种的</w:t>
      </w:r>
      <w:r>
        <w:rPr>
          <w:rFonts w:hint="eastAsia" w:ascii="Times New Roman" w:hAnsi="Times New Roman" w:eastAsia="方正仿宋_GBK" w:cs="方正仿宋_GBK"/>
          <w:color w:val="000000"/>
          <w:sz w:val="32"/>
          <w:szCs w:val="32"/>
        </w:rPr>
        <w:t>使用监测</w:t>
      </w:r>
      <w:r>
        <w:rPr>
          <w:rFonts w:hint="eastAsia" w:eastAsia="方正仿宋_GBK" w:cs="方正仿宋_GBK"/>
          <w:color w:val="000000"/>
          <w:sz w:val="32"/>
          <w:szCs w:val="32"/>
          <w:lang w:eastAsia="zh-CN"/>
        </w:rPr>
        <w:t>与支付管理，对药食同源的中药饮片，重点加强监管。</w:t>
      </w:r>
      <w:r>
        <w:rPr>
          <w:rFonts w:hint="eastAsia" w:ascii="Times New Roman" w:hAnsi="Times New Roman" w:eastAsia="方正仿宋_GBK" w:cs="方正仿宋_GBK"/>
          <w:color w:val="000000"/>
          <w:sz w:val="32"/>
          <w:szCs w:val="32"/>
          <w:lang w:eastAsia="zh-CN"/>
        </w:rPr>
        <w:t>设区市</w:t>
      </w:r>
      <w:r>
        <w:rPr>
          <w:rFonts w:hint="eastAsia" w:ascii="Times New Roman" w:hAnsi="Times New Roman" w:eastAsia="方正仿宋_GBK" w:cs="方正仿宋_GBK"/>
          <w:color w:val="000000"/>
          <w:spacing w:val="-6"/>
          <w:kern w:val="2"/>
          <w:sz w:val="32"/>
          <w:szCs w:val="32"/>
          <w:lang w:val="en-US" w:eastAsia="zh-CN"/>
        </w:rPr>
        <w:t>医保经办机构负责接收医疗机构报送的调剂使用批准文件、批准文号有效期等资料，并向省医保经办机构报备。</w:t>
      </w:r>
      <w:r>
        <w:rPr>
          <w:rFonts w:hint="eastAsia" w:ascii="Times New Roman" w:hAnsi="Times New Roman" w:eastAsia="方正仿宋_GBK" w:cs="方正仿宋_GBK"/>
          <w:color w:val="000000"/>
          <w:kern w:val="2"/>
          <w:sz w:val="32"/>
          <w:szCs w:val="32"/>
          <w:lang w:val="en-US" w:eastAsia="zh-CN"/>
        </w:rPr>
        <w:t>省医保经办机构及时更新、发布药品目录数据库，指导规范医保审核结算与基金支付管理，</w:t>
      </w:r>
      <w:r>
        <w:rPr>
          <w:rFonts w:hint="eastAsia" w:eastAsia="方正仿宋_GBK" w:cs="方正仿宋_GBK"/>
          <w:color w:val="000000"/>
          <w:sz w:val="32"/>
          <w:szCs w:val="32"/>
          <w:lang w:eastAsia="zh-CN"/>
        </w:rPr>
        <w:t>各级</w:t>
      </w:r>
      <w:r>
        <w:rPr>
          <w:rFonts w:hint="eastAsia" w:ascii="Times New Roman" w:hAnsi="Times New Roman" w:eastAsia="方正仿宋_GBK" w:cs="方正仿宋_GBK"/>
          <w:color w:val="000000"/>
          <w:sz w:val="32"/>
          <w:szCs w:val="32"/>
          <w:lang w:val="en-US" w:eastAsia="zh-CN"/>
        </w:rPr>
        <w:t>医保</w:t>
      </w:r>
      <w:r>
        <w:rPr>
          <w:rFonts w:hint="eastAsia" w:ascii="Times New Roman" w:hAnsi="Times New Roman" w:eastAsia="方正仿宋_GBK" w:cs="方正仿宋_GBK"/>
          <w:color w:val="000000"/>
          <w:sz w:val="32"/>
          <w:szCs w:val="32"/>
        </w:rPr>
        <w:t>经办机构</w:t>
      </w:r>
      <w:r>
        <w:rPr>
          <w:rFonts w:hint="eastAsia" w:ascii="Times New Roman" w:hAnsi="Times New Roman" w:eastAsia="方正仿宋_GBK" w:cs="方正仿宋_GBK"/>
          <w:color w:val="000000"/>
          <w:sz w:val="32"/>
          <w:szCs w:val="32"/>
          <w:lang w:eastAsia="zh-CN"/>
        </w:rPr>
        <w:t>督促</w:t>
      </w:r>
      <w:r>
        <w:rPr>
          <w:rFonts w:hint="eastAsia" w:ascii="Times New Roman" w:hAnsi="Times New Roman" w:eastAsia="方正仿宋_GBK" w:cs="方正仿宋_GBK"/>
          <w:color w:val="000000"/>
          <w:sz w:val="32"/>
          <w:szCs w:val="32"/>
          <w:lang w:val="en-US" w:eastAsia="zh-CN"/>
        </w:rPr>
        <w:t>指导定点</w:t>
      </w:r>
      <w:r>
        <w:rPr>
          <w:rFonts w:hint="eastAsia" w:ascii="Times New Roman" w:hAnsi="Times New Roman" w:eastAsia="方正仿宋_GBK" w:cs="方正仿宋_GBK"/>
          <w:color w:val="000000"/>
          <w:sz w:val="32"/>
          <w:szCs w:val="32"/>
        </w:rPr>
        <w:t>医疗机构</w:t>
      </w:r>
      <w:r>
        <w:rPr>
          <w:rFonts w:hint="eastAsia" w:ascii="Times New Roman" w:hAnsi="Times New Roman" w:eastAsia="方正仿宋_GBK" w:cs="方正仿宋_GBK"/>
          <w:color w:val="000000"/>
          <w:sz w:val="32"/>
          <w:szCs w:val="32"/>
          <w:lang w:val="en-US" w:eastAsia="zh-CN"/>
        </w:rPr>
        <w:t>做好编码对照、应用</w:t>
      </w:r>
      <w:r>
        <w:rPr>
          <w:rFonts w:hint="eastAsia" w:ascii="Times New Roman" w:hAnsi="Times New Roman" w:eastAsia="方正仿宋_GBK" w:cs="方正仿宋_GBK"/>
          <w:color w:val="000000"/>
          <w:sz w:val="32"/>
          <w:szCs w:val="32"/>
        </w:rPr>
        <w:t>。</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640" w:firstLineChars="200"/>
        <w:jc w:val="both"/>
        <w:textAlignment w:val="auto"/>
        <w:outlineLvl w:val="9"/>
        <w:rPr>
          <w:rFonts w:hint="eastAsia"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lang w:val="en-US" w:eastAsia="zh-CN"/>
        </w:rPr>
        <w:t>本通知自</w:t>
      </w:r>
      <w:r>
        <w:rPr>
          <w:rFonts w:hint="eastAsia" w:ascii="Times New Roman" w:hAnsi="Times New Roman" w:eastAsia="方正仿宋_GBK" w:cs="Times New Roman"/>
          <w:color w:val="000000"/>
          <w:kern w:val="2"/>
          <w:sz w:val="32"/>
          <w:szCs w:val="32"/>
          <w:highlight w:val="none"/>
          <w:lang w:val="en-US" w:eastAsia="zh-CN" w:bidi="ar-SA"/>
        </w:rPr>
        <w:t>2025</w:t>
      </w:r>
      <w:r>
        <w:rPr>
          <w:rFonts w:hint="eastAsia" w:ascii="Times New Roman" w:hAnsi="Times New Roman" w:eastAsia="方正仿宋_GBK" w:cs="方正仿宋_GBK"/>
          <w:color w:val="000000"/>
          <w:sz w:val="32"/>
          <w:szCs w:val="32"/>
          <w:highlight w:val="none"/>
          <w:lang w:val="en-US" w:eastAsia="zh-CN"/>
        </w:rPr>
        <w:t>年</w:t>
      </w:r>
      <w:r>
        <w:rPr>
          <w:rFonts w:hint="eastAsia" w:ascii="Times New Roman" w:hAnsi="Times New Roman" w:eastAsia="方正仿宋_GBK" w:cs="Times New Roman"/>
          <w:color w:val="000000"/>
          <w:kern w:val="2"/>
          <w:sz w:val="32"/>
          <w:szCs w:val="32"/>
          <w:highlight w:val="none"/>
          <w:lang w:val="en-US" w:eastAsia="zh-CN" w:bidi="ar-SA"/>
        </w:rPr>
        <w:t>1</w:t>
      </w:r>
      <w:r>
        <w:rPr>
          <w:rFonts w:hint="eastAsia" w:ascii="Times New Roman" w:hAnsi="Times New Roman" w:eastAsia="方正仿宋_GBK" w:cs="方正仿宋_GBK"/>
          <w:color w:val="000000"/>
          <w:sz w:val="32"/>
          <w:szCs w:val="32"/>
          <w:highlight w:val="none"/>
          <w:lang w:val="en-US" w:eastAsia="zh-CN"/>
        </w:rPr>
        <w:t>月</w:t>
      </w:r>
      <w:r>
        <w:rPr>
          <w:rFonts w:hint="eastAsia" w:ascii="Times New Roman" w:hAnsi="Times New Roman" w:eastAsia="方正仿宋_GBK" w:cs="Times New Roman"/>
          <w:color w:val="000000"/>
          <w:kern w:val="2"/>
          <w:sz w:val="32"/>
          <w:szCs w:val="32"/>
          <w:highlight w:val="none"/>
          <w:lang w:val="en-US" w:eastAsia="zh-CN" w:bidi="ar-SA"/>
        </w:rPr>
        <w:t>1</w:t>
      </w:r>
      <w:r>
        <w:rPr>
          <w:rFonts w:hint="eastAsia" w:ascii="Times New Roman" w:hAnsi="Times New Roman" w:eastAsia="方正仿宋_GBK" w:cs="方正仿宋_GBK"/>
          <w:color w:val="000000"/>
          <w:sz w:val="32"/>
          <w:szCs w:val="32"/>
          <w:highlight w:val="none"/>
          <w:lang w:val="en-US" w:eastAsia="zh-CN"/>
        </w:rPr>
        <w:t>日</w:t>
      </w:r>
      <w:r>
        <w:rPr>
          <w:rFonts w:hint="eastAsia" w:ascii="Times New Roman" w:hAnsi="Times New Roman" w:eastAsia="方正仿宋_GBK" w:cs="方正仿宋_GBK"/>
          <w:color w:val="000000"/>
          <w:sz w:val="32"/>
          <w:szCs w:val="32"/>
          <w:lang w:val="en-US" w:eastAsia="zh-CN"/>
        </w:rPr>
        <w:t>起执行，各地</w:t>
      </w:r>
      <w:r>
        <w:rPr>
          <w:rFonts w:hint="eastAsia" w:ascii="Times New Roman" w:hAnsi="Times New Roman" w:eastAsia="方正仿宋_GBK" w:cs="方正仿宋_GBK"/>
          <w:color w:val="000000"/>
          <w:sz w:val="32"/>
          <w:szCs w:val="32"/>
        </w:rPr>
        <w:t>不得擅自增减</w:t>
      </w:r>
      <w:r>
        <w:rPr>
          <w:rFonts w:hint="eastAsia" w:ascii="Times New Roman" w:hAnsi="Times New Roman" w:eastAsia="方正仿宋_GBK" w:cs="方正仿宋_GBK"/>
          <w:color w:val="000000"/>
          <w:sz w:val="32"/>
          <w:szCs w:val="32"/>
          <w:lang w:eastAsia="zh-CN"/>
        </w:rPr>
        <w:t>目录内</w:t>
      </w:r>
      <w:r>
        <w:rPr>
          <w:rFonts w:hint="eastAsia" w:ascii="Times New Roman" w:hAnsi="Times New Roman" w:eastAsia="方正仿宋_GBK" w:cs="方正仿宋_GBK"/>
          <w:color w:val="000000"/>
          <w:sz w:val="32"/>
          <w:szCs w:val="32"/>
        </w:rPr>
        <w:t>品种。如遇重大</w:t>
      </w:r>
      <w:r>
        <w:rPr>
          <w:rFonts w:hint="eastAsia" w:ascii="Times New Roman" w:hAnsi="Times New Roman" w:eastAsia="方正仿宋_GBK" w:cs="方正仿宋_GBK"/>
          <w:color w:val="000000"/>
          <w:sz w:val="32"/>
          <w:szCs w:val="32"/>
          <w:lang w:eastAsia="zh-CN"/>
        </w:rPr>
        <w:t>情况</w:t>
      </w:r>
      <w:r>
        <w:rPr>
          <w:rFonts w:hint="eastAsia" w:ascii="Times New Roman" w:hAnsi="Times New Roman" w:eastAsia="方正仿宋_GBK" w:cs="方正仿宋_GBK"/>
          <w:color w:val="000000"/>
          <w:sz w:val="32"/>
          <w:szCs w:val="32"/>
        </w:rPr>
        <w:t>，及时向省医疗保障</w:t>
      </w:r>
      <w:r>
        <w:rPr>
          <w:rFonts w:hint="eastAsia" w:ascii="Times New Roman" w:hAnsi="Times New Roman" w:eastAsia="方正仿宋_GBK" w:cs="方正仿宋_GBK"/>
          <w:color w:val="000000"/>
          <w:sz w:val="32"/>
          <w:szCs w:val="32"/>
          <w:lang w:eastAsia="zh-CN"/>
        </w:rPr>
        <w:t>、</w:t>
      </w:r>
      <w:r>
        <w:rPr>
          <w:rFonts w:hint="eastAsia" w:ascii="Times New Roman" w:hAnsi="Times New Roman" w:eastAsia="方正仿宋_GBK" w:cs="方正仿宋_GBK"/>
          <w:color w:val="000000"/>
          <w:sz w:val="32"/>
          <w:szCs w:val="32"/>
        </w:rPr>
        <w:t>人力资源社会保障</w:t>
      </w:r>
      <w:r>
        <w:rPr>
          <w:rFonts w:hint="eastAsia" w:ascii="Times New Roman" w:hAnsi="Times New Roman" w:eastAsia="方正仿宋_GBK" w:cs="方正仿宋_GBK"/>
          <w:color w:val="000000"/>
          <w:sz w:val="32"/>
          <w:szCs w:val="32"/>
          <w:lang w:eastAsia="zh-CN"/>
        </w:rPr>
        <w:t>、</w:t>
      </w:r>
      <w:r>
        <w:rPr>
          <w:rFonts w:hint="eastAsia" w:ascii="Times New Roman" w:hAnsi="Times New Roman" w:eastAsia="方正仿宋_GBK" w:cs="方正仿宋_GBK"/>
          <w:color w:val="000000"/>
          <w:sz w:val="32"/>
          <w:szCs w:val="32"/>
          <w:lang w:val="en-US" w:eastAsia="zh-CN"/>
        </w:rPr>
        <w:t>药品监督管理部门</w:t>
      </w:r>
      <w:r>
        <w:rPr>
          <w:rFonts w:hint="eastAsia" w:ascii="Times New Roman" w:hAnsi="Times New Roman" w:eastAsia="方正仿宋_GBK" w:cs="方正仿宋_GBK"/>
          <w:color w:val="000000"/>
          <w:sz w:val="32"/>
          <w:szCs w:val="32"/>
        </w:rPr>
        <w:t>报告。</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Times New Roman" w:hAnsi="Times New Roman" w:eastAsia="方正仿宋简体" w:cs="方正仿宋简体"/>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1920" w:leftChars="200" w:hanging="1280" w:hangingChars="400"/>
        <w:jc w:val="both"/>
        <w:textAlignment w:val="auto"/>
        <w:outlineLvl w:val="9"/>
        <w:rPr>
          <w:rFonts w:hint="eastAsia" w:ascii="Times New Roman" w:hAnsi="Times New Roman" w:eastAsia="方正仿宋_GBK" w:cs="方正仿宋_GBK"/>
          <w:color w:val="000000"/>
          <w:spacing w:val="-6"/>
          <w:sz w:val="32"/>
          <w:szCs w:val="32"/>
          <w:lang w:val="en-US" w:eastAsia="zh-CN"/>
        </w:rPr>
      </w:pPr>
      <w:r>
        <w:rPr>
          <w:rFonts w:hint="eastAsia" w:ascii="Times New Roman" w:hAnsi="Times New Roman" w:eastAsia="方正仿宋_GBK" w:cs="方正仿宋_GBK"/>
          <w:color w:val="000000"/>
          <w:kern w:val="0"/>
          <w:sz w:val="32"/>
          <w:szCs w:val="32"/>
          <w:lang w:bidi="ar"/>
        </w:rPr>
        <w:t>附件</w:t>
      </w:r>
      <w:r>
        <w:rPr>
          <w:rFonts w:hint="eastAsia" w:ascii="Times New Roman" w:hAnsi="Times New Roman" w:eastAsia="方正仿宋_GBK" w:cs="方正仿宋_GBK"/>
          <w:color w:val="000000"/>
          <w:kern w:val="0"/>
          <w:sz w:val="32"/>
          <w:szCs w:val="32"/>
          <w:lang w:eastAsia="zh-CN" w:bidi="ar"/>
        </w:rPr>
        <w:t>：</w:t>
      </w:r>
      <w:r>
        <w:rPr>
          <w:rFonts w:hint="eastAsia"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方正仿宋_GBK"/>
          <w:color w:val="000000"/>
          <w:spacing w:val="-6"/>
          <w:sz w:val="32"/>
          <w:szCs w:val="32"/>
          <w:lang w:val="en-US" w:eastAsia="zh-CN"/>
        </w:rPr>
        <w:t>安徽省基本医疗保险、工伤保险和生育保险中药</w:t>
      </w:r>
    </w:p>
    <w:p>
      <w:pPr>
        <w:keepNext w:val="0"/>
        <w:keepLines w:val="0"/>
        <w:pageBreakBefore w:val="0"/>
        <w:widowControl w:val="0"/>
        <w:kinsoku/>
        <w:wordWrap/>
        <w:overflowPunct/>
        <w:topLinePunct w:val="0"/>
        <w:autoSpaceDE/>
        <w:autoSpaceDN/>
        <w:bidi w:val="0"/>
        <w:adjustRightInd/>
        <w:snapToGrid/>
        <w:spacing w:line="590" w:lineRule="exact"/>
        <w:ind w:firstLine="2080" w:firstLineChars="650"/>
        <w:jc w:val="both"/>
        <w:textAlignment w:val="auto"/>
        <w:outlineLvl w:val="9"/>
        <w:rPr>
          <w:rFonts w:hint="eastAsia" w:ascii="Times New Roman" w:hAnsi="Times New Roman" w:eastAsia="方正仿宋_GBK" w:cs="方正仿宋_GBK"/>
          <w:color w:val="000000"/>
          <w:sz w:val="32"/>
          <w:szCs w:val="32"/>
          <w:lang w:val="en-US" w:eastAsia="zh-CN"/>
        </w:rPr>
      </w:pPr>
      <w:r>
        <w:rPr>
          <w:rFonts w:hint="eastAsia" w:ascii="Times New Roman" w:hAnsi="Times New Roman" w:eastAsia="方正仿宋_GBK" w:cs="方正仿宋_GBK"/>
          <w:color w:val="000000"/>
          <w:spacing w:val="0"/>
          <w:sz w:val="32"/>
          <w:szCs w:val="32"/>
          <w:lang w:val="en-US" w:eastAsia="zh-CN"/>
        </w:rPr>
        <w:t>饮片目录（第三批）和安徽省基本医疗保险、工</w:t>
      </w:r>
    </w:p>
    <w:p>
      <w:pPr>
        <w:keepNext w:val="0"/>
        <w:keepLines w:val="0"/>
        <w:pageBreakBefore w:val="0"/>
        <w:widowControl w:val="0"/>
        <w:kinsoku/>
        <w:wordWrap/>
        <w:overflowPunct/>
        <w:topLinePunct w:val="0"/>
        <w:autoSpaceDE/>
        <w:autoSpaceDN/>
        <w:bidi w:val="0"/>
        <w:adjustRightInd/>
        <w:snapToGrid/>
        <w:spacing w:line="590" w:lineRule="exact"/>
        <w:ind w:firstLine="2080" w:firstLineChars="650"/>
        <w:jc w:val="both"/>
        <w:textAlignment w:val="auto"/>
        <w:outlineLvl w:val="9"/>
        <w:rPr>
          <w:rFonts w:hint="default" w:ascii="Times New Roman" w:hAnsi="Times New Roman" w:eastAsia="方正仿宋_GBK" w:cs="方正仿宋_GBK"/>
          <w:color w:val="000000"/>
          <w:sz w:val="32"/>
          <w:szCs w:val="32"/>
          <w:lang w:val="en-US" w:eastAsia="zh-CN"/>
        </w:rPr>
      </w:pPr>
      <w:r>
        <w:rPr>
          <w:rFonts w:hint="eastAsia" w:ascii="Times New Roman" w:hAnsi="Times New Roman" w:eastAsia="方正仿宋_GBK" w:cs="方正仿宋_GBK"/>
          <w:color w:val="000000"/>
          <w:spacing w:val="0"/>
          <w:sz w:val="32"/>
          <w:szCs w:val="32"/>
          <w:lang w:val="en-US" w:eastAsia="zh-CN"/>
        </w:rPr>
        <w:t>伤保险和生育保险医疗机构制剂目录（第三批）</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1920" w:leftChars="200" w:hanging="1280" w:hangingChars="400"/>
        <w:jc w:val="both"/>
        <w:textAlignment w:val="auto"/>
        <w:outlineLvl w:val="9"/>
        <w:rPr>
          <w:rFonts w:hint="eastAsia" w:ascii="Times New Roman" w:hAnsi="Times New Roman" w:eastAsia="方正仿宋_GBK" w:cs="方正仿宋_GBK"/>
          <w:color w:val="000000"/>
          <w:sz w:val="32"/>
          <w:szCs w:val="32"/>
          <w:lang w:val="en-US" w:eastAsia="zh-CN"/>
        </w:rPr>
      </w:pPr>
      <w:r>
        <w:rPr>
          <w:rFonts w:hint="eastAsia" w:ascii="Times New Roman" w:hAnsi="Times New Roman" w:eastAsia="方正仿宋_GBK" w:cs="方正仿宋_GBK"/>
          <w:color w:val="000000"/>
          <w:sz w:val="32"/>
          <w:szCs w:val="32"/>
          <w:lang w:val="en-US" w:eastAsia="zh-CN"/>
        </w:rPr>
        <w:t xml:space="preserve">      2</w:t>
      </w:r>
      <w:r>
        <w:rPr>
          <w:rFonts w:hint="eastAsia" w:ascii="Times New Roman" w:hAnsi="Times New Roman" w:eastAsia="方正仿宋_GBK" w:cs="Times New Roman"/>
          <w:color w:val="000000"/>
          <w:kern w:val="2"/>
          <w:sz w:val="32"/>
          <w:szCs w:val="32"/>
          <w:lang w:val="en-US" w:eastAsia="zh-CN" w:bidi="ar-SA"/>
        </w:rPr>
        <w:t>．</w:t>
      </w:r>
      <w:r>
        <w:rPr>
          <w:rFonts w:hint="eastAsia" w:ascii="Times New Roman" w:hAnsi="Times New Roman" w:eastAsia="方正仿宋_GBK" w:cs="方正仿宋_GBK"/>
          <w:color w:val="000000"/>
          <w:sz w:val="32"/>
          <w:szCs w:val="32"/>
          <w:lang w:val="en-US" w:eastAsia="zh-CN"/>
        </w:rPr>
        <w:t>调出安徽省基本医疗保险、工伤保险和生育保</w:t>
      </w:r>
    </w:p>
    <w:p>
      <w:pPr>
        <w:keepNext w:val="0"/>
        <w:keepLines w:val="0"/>
        <w:pageBreakBefore w:val="0"/>
        <w:widowControl w:val="0"/>
        <w:kinsoku/>
        <w:wordWrap/>
        <w:overflowPunct/>
        <w:topLinePunct w:val="0"/>
        <w:autoSpaceDE/>
        <w:autoSpaceDN/>
        <w:bidi w:val="0"/>
        <w:adjustRightInd/>
        <w:snapToGrid/>
        <w:spacing w:line="590" w:lineRule="exact"/>
        <w:ind w:firstLine="2080" w:firstLineChars="650"/>
        <w:jc w:val="both"/>
        <w:textAlignment w:val="auto"/>
        <w:outlineLvl w:val="9"/>
        <w:rPr>
          <w:rFonts w:hint="eastAsia" w:ascii="Times New Roman" w:hAnsi="Times New Roman" w:eastAsia="方正仿宋_GBK" w:cs="方正仿宋_GBK"/>
          <w:color w:val="000000"/>
          <w:sz w:val="32"/>
          <w:szCs w:val="32"/>
          <w:lang w:val="en-US" w:eastAsia="zh-CN"/>
        </w:rPr>
      </w:pPr>
      <w:r>
        <w:rPr>
          <w:rFonts w:hint="eastAsia" w:ascii="Times New Roman" w:hAnsi="Times New Roman" w:eastAsia="方正仿宋_GBK" w:cs="方正仿宋_GBK"/>
          <w:color w:val="000000"/>
          <w:sz w:val="32"/>
          <w:szCs w:val="32"/>
          <w:lang w:val="en-US" w:eastAsia="zh-CN"/>
        </w:rPr>
        <w:t>险医疗机构制剂目录品种名单</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1600" w:firstLineChars="500"/>
        <w:jc w:val="both"/>
        <w:textAlignment w:val="auto"/>
        <w:outlineLvl w:val="9"/>
        <w:rPr>
          <w:rFonts w:hint="eastAsia"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lang w:val="en-US" w:eastAsia="zh-CN"/>
        </w:rPr>
        <w:t>3</w:t>
      </w:r>
      <w:r>
        <w:rPr>
          <w:rFonts w:hint="eastAsia" w:ascii="Times New Roman" w:hAnsi="Times New Roman" w:eastAsia="方正仿宋_GBK" w:cs="Times New Roman"/>
          <w:color w:val="000000"/>
          <w:kern w:val="2"/>
          <w:sz w:val="32"/>
          <w:szCs w:val="32"/>
          <w:lang w:val="en-US" w:eastAsia="zh-CN" w:bidi="ar-SA"/>
        </w:rPr>
        <w:t>．</w:t>
      </w:r>
      <w:r>
        <w:rPr>
          <w:rFonts w:hint="eastAsia" w:ascii="Times New Roman" w:hAnsi="Times New Roman" w:eastAsia="方正仿宋_GBK" w:cs="方正仿宋_GBK"/>
          <w:color w:val="000000"/>
          <w:sz w:val="32"/>
          <w:szCs w:val="32"/>
        </w:rPr>
        <w:t>2024年安徽省基本医疗保险、工伤保险和生育</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2080" w:firstLineChars="650"/>
        <w:jc w:val="both"/>
        <w:textAlignment w:val="auto"/>
        <w:outlineLvl w:val="9"/>
        <w:rPr>
          <w:rFonts w:hint="eastAsia" w:ascii="Times New Roman" w:hAnsi="Times New Roman" w:eastAsia="方正仿宋_GBK" w:cs="方正仿宋_GBK"/>
          <w:color w:val="000000"/>
          <w:sz w:val="32"/>
          <w:szCs w:val="32"/>
          <w:lang w:val="en-US" w:eastAsia="zh-CN"/>
        </w:rPr>
      </w:pPr>
      <w:r>
        <w:rPr>
          <w:rFonts w:hint="eastAsia" w:ascii="Times New Roman" w:hAnsi="Times New Roman" w:eastAsia="方正仿宋_GBK" w:cs="方正仿宋_GBK"/>
          <w:color w:val="000000"/>
          <w:sz w:val="32"/>
          <w:szCs w:val="32"/>
        </w:rPr>
        <w:t>保</w:t>
      </w:r>
      <w:r>
        <w:rPr>
          <w:rFonts w:hint="eastAsia" w:ascii="Times New Roman" w:hAnsi="Times New Roman" w:eastAsia="方正仿宋_GBK" w:cs="方正仿宋_GBK"/>
          <w:color w:val="000000"/>
          <w:sz w:val="32"/>
          <w:szCs w:val="32"/>
          <w:lang w:val="en-US" w:eastAsia="zh-CN"/>
        </w:rPr>
        <w:t>险中药饮片目录（第一至三批）和2024年安</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2080" w:firstLineChars="650"/>
        <w:jc w:val="both"/>
        <w:textAlignment w:val="auto"/>
        <w:outlineLvl w:val="9"/>
        <w:rPr>
          <w:rFonts w:hint="eastAsia"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lang w:val="en-US" w:eastAsia="zh-CN"/>
        </w:rPr>
        <w:t>徽省基</w:t>
      </w:r>
      <w:r>
        <w:rPr>
          <w:rFonts w:hint="eastAsia" w:ascii="Times New Roman" w:hAnsi="Times New Roman" w:eastAsia="方正仿宋_GBK" w:cs="方正仿宋_GBK"/>
          <w:color w:val="000000"/>
          <w:sz w:val="32"/>
          <w:szCs w:val="32"/>
        </w:rPr>
        <w:t>本医疗保险、工伤保险和生育保险医疗机</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left="0" w:leftChars="0" w:firstLine="2080" w:firstLineChars="650"/>
        <w:jc w:val="both"/>
        <w:textAlignment w:val="auto"/>
        <w:outlineLvl w:val="9"/>
        <w:rPr>
          <w:rFonts w:hint="eastAsia" w:ascii="Times New Roman" w:hAnsi="Times New Roman" w:eastAsia="方正仿宋简体" w:cs="方正仿宋简体"/>
          <w:color w:val="000000"/>
          <w:sz w:val="32"/>
          <w:szCs w:val="32"/>
          <w:lang w:val="en-US" w:eastAsia="zh-CN"/>
        </w:rPr>
      </w:pPr>
      <w:r>
        <w:rPr>
          <w:rFonts w:hint="eastAsia" w:ascii="Times New Roman" w:hAnsi="Times New Roman" w:eastAsia="方正仿宋_GBK" w:cs="方正仿宋_GBK"/>
          <w:color w:val="000000"/>
          <w:sz w:val="32"/>
          <w:szCs w:val="32"/>
        </w:rPr>
        <w:t>构制剂目</w:t>
      </w:r>
      <w:r>
        <w:rPr>
          <w:rFonts w:hint="eastAsia" w:ascii="Times New Roman" w:hAnsi="Times New Roman" w:eastAsia="方正仿宋_GBK" w:cs="方正仿宋_GBK"/>
          <w:color w:val="000000"/>
          <w:sz w:val="32"/>
          <w:szCs w:val="32"/>
          <w:lang w:eastAsia="zh-CN"/>
        </w:rPr>
        <w:t>录</w:t>
      </w:r>
      <w:r>
        <w:rPr>
          <w:rFonts w:hint="eastAsia" w:ascii="Times New Roman" w:hAnsi="Times New Roman" w:eastAsia="方正仿宋_GBK" w:cs="方正仿宋_GBK"/>
          <w:color w:val="000000"/>
          <w:sz w:val="32"/>
          <w:szCs w:val="32"/>
        </w:rPr>
        <w:t>（第</w:t>
      </w:r>
      <w:r>
        <w:rPr>
          <w:rFonts w:hint="eastAsia" w:ascii="Times New Roman" w:hAnsi="Times New Roman" w:eastAsia="方正仿宋_GBK" w:cs="方正仿宋_GBK"/>
          <w:color w:val="000000"/>
          <w:sz w:val="32"/>
          <w:szCs w:val="32"/>
          <w:lang w:eastAsia="zh-CN"/>
        </w:rPr>
        <w:t>一至</w:t>
      </w:r>
      <w:r>
        <w:rPr>
          <w:rFonts w:hint="eastAsia" w:ascii="Times New Roman" w:hAnsi="Times New Roman" w:eastAsia="方正仿宋_GBK" w:cs="方正仿宋_GBK"/>
          <w:color w:val="000000"/>
          <w:sz w:val="32"/>
          <w:szCs w:val="32"/>
        </w:rPr>
        <w:t>三批）</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jc w:val="both"/>
        <w:textAlignment w:val="auto"/>
        <w:outlineLvl w:val="9"/>
        <w:rPr>
          <w:rFonts w:hint="eastAsia" w:ascii="Times New Roman" w:hAnsi="Times New Roman" w:eastAsia="方正仿宋_GBK" w:cs="方正仿宋_GBK"/>
          <w:b w:val="0"/>
          <w:bCs w:val="0"/>
          <w:color w:val="000000"/>
          <w:kern w:val="2"/>
          <w:sz w:val="32"/>
          <w:szCs w:val="32"/>
          <w:lang w:val="en-US" w:eastAsia="zh-CN" w:bidi="ar-SA"/>
        </w:rPr>
      </w:pPr>
      <w:bookmarkStart w:id="1" w:name="_GoBack"/>
    </w:p>
    <w:bookmarkEnd w:id="1"/>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right="640" w:rightChars="200" w:firstLine="0" w:firstLineChars="0"/>
        <w:jc w:val="right"/>
        <w:textAlignment w:val="auto"/>
        <w:outlineLvl w:val="9"/>
        <w:rPr>
          <w:rFonts w:hint="eastAsia" w:ascii="Times New Roman" w:hAnsi="Times New Roman" w:eastAsia="方正仿宋_GBK" w:cs="方正仿宋_GBK"/>
          <w:b w:val="0"/>
          <w:bCs w:val="0"/>
          <w:color w:val="000000"/>
          <w:kern w:val="2"/>
          <w:sz w:val="32"/>
          <w:szCs w:val="32"/>
          <w:lang w:val="en-US" w:eastAsia="zh-CN" w:bidi="ar-SA"/>
        </w:rPr>
      </w:pPr>
      <w:r>
        <w:rPr>
          <w:rFonts w:hint="eastAsia" w:ascii="Times New Roman" w:hAnsi="Times New Roman" w:eastAsia="方正仿宋_GBK" w:cs="方正仿宋_GBK"/>
          <w:b w:val="0"/>
          <w:bCs w:val="0"/>
          <w:color w:val="000000"/>
          <w:kern w:val="2"/>
          <w:sz w:val="32"/>
          <w:szCs w:val="32"/>
          <w:lang w:val="en-US" w:eastAsia="zh-CN" w:bidi="ar-SA"/>
        </w:rPr>
        <w:t>安徽省医疗保障局 安徽省人力资源和社会保障厅</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4800" w:firstLineChars="1500"/>
        <w:jc w:val="both"/>
        <w:textAlignment w:val="auto"/>
        <w:outlineLvl w:val="9"/>
        <w:rPr>
          <w:rFonts w:hint="eastAsia" w:ascii="Times New Roman" w:hAnsi="Times New Roman" w:eastAsia="方正仿宋_GBK" w:cs="方正仿宋_GBK"/>
          <w:b w:val="0"/>
          <w:bCs w:val="0"/>
          <w:color w:val="000000"/>
          <w:kern w:val="2"/>
          <w:sz w:val="32"/>
          <w:szCs w:val="32"/>
          <w:lang w:val="en-US" w:eastAsia="zh-CN" w:bidi="ar-SA"/>
        </w:rPr>
      </w:pPr>
      <w:r>
        <w:rPr>
          <w:rFonts w:hint="eastAsia" w:ascii="Times New Roman" w:hAnsi="Times New Roman" w:eastAsia="方正仿宋_GBK" w:cs="方正仿宋_GBK"/>
          <w:b w:val="0"/>
          <w:bCs w:val="0"/>
          <w:color w:val="000000"/>
          <w:kern w:val="2"/>
          <w:sz w:val="32"/>
          <w:szCs w:val="32"/>
          <w:lang w:val="en-US" w:eastAsia="zh-CN" w:bidi="ar-SA"/>
        </w:rPr>
        <w:t>安徽省药品监督管理局</w:t>
      </w:r>
    </w:p>
    <w:p>
      <w:pPr>
        <w:keepNext w:val="0"/>
        <w:keepLines w:val="0"/>
        <w:pageBreakBefore w:val="0"/>
        <w:widowControl w:val="0"/>
        <w:kinsoku/>
        <w:wordWrap/>
        <w:overflowPunct/>
        <w:topLinePunct w:val="0"/>
        <w:autoSpaceDE/>
        <w:autoSpaceDN/>
        <w:bidi w:val="0"/>
        <w:adjustRightInd/>
        <w:spacing w:line="590" w:lineRule="exact"/>
        <w:ind w:firstLine="5120" w:firstLineChars="16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4</w:t>
      </w:r>
      <w:r>
        <w:rPr>
          <w:rFonts w:hint="default" w:ascii="Times New Roman" w:hAnsi="Times New Roman" w:eastAsia="方正仿宋_GBK" w:cs="方正仿宋_GBK"/>
          <w:b w:val="0"/>
          <w:bCs w:val="0"/>
          <w:color w:val="000000"/>
          <w:kern w:val="2"/>
          <w:sz w:val="32"/>
          <w:szCs w:val="32"/>
          <w:lang w:val="en-US" w:eastAsia="zh-CN" w:bidi="ar-SA"/>
        </w:rPr>
        <w:t>年</w:t>
      </w:r>
      <w:r>
        <w:rPr>
          <w:rFonts w:hint="eastAsia" w:ascii="Times New Roman" w:hAnsi="Times New Roman" w:eastAsia="仿宋_GB2312" w:cs="Times New Roman"/>
          <w:sz w:val="32"/>
          <w:szCs w:val="32"/>
          <w:lang w:val="en-US" w:eastAsia="zh-CN"/>
        </w:rPr>
        <w:t>12</w:t>
      </w:r>
      <w:r>
        <w:rPr>
          <w:rFonts w:hint="eastAsia" w:ascii="Times New Roman" w:hAnsi="Times New Roman" w:eastAsia="方正仿宋_GBK" w:cs="方正仿宋_GBK"/>
          <w:b w:val="0"/>
          <w:bCs w:val="0"/>
          <w:color w:val="000000"/>
          <w:kern w:val="2"/>
          <w:sz w:val="32"/>
          <w:szCs w:val="32"/>
          <w:lang w:val="en-US" w:eastAsia="zh-CN" w:bidi="ar-SA"/>
        </w:rPr>
        <w:t>月</w:t>
      </w:r>
      <w:r>
        <w:rPr>
          <w:rFonts w:hint="eastAsia" w:ascii="Times New Roman" w:hAnsi="Times New Roman" w:eastAsia="仿宋_GB2312" w:cs="Times New Roman"/>
          <w:sz w:val="32"/>
          <w:szCs w:val="32"/>
          <w:lang w:val="en-US" w:eastAsia="zh-CN"/>
        </w:rPr>
        <w:t>23</w:t>
      </w:r>
      <w:r>
        <w:rPr>
          <w:rFonts w:hint="default" w:ascii="Times New Roman" w:hAnsi="Times New Roman" w:eastAsia="方正仿宋_GBK" w:cs="方正仿宋_GBK"/>
          <w:b w:val="0"/>
          <w:bCs w:val="0"/>
          <w:color w:val="000000"/>
          <w:kern w:val="2"/>
          <w:sz w:val="32"/>
          <w:szCs w:val="32"/>
          <w:lang w:val="en-US" w:eastAsia="zh-CN" w:bidi="ar-SA"/>
        </w:rPr>
        <w:t>日</w:t>
      </w:r>
      <w:r>
        <w:rPr>
          <w:rFonts w:hint="default" w:ascii="Times New Roman" w:hAnsi="Times New Roman" w:eastAsia="仿宋_GB2312" w:cs="Times New Roman"/>
          <w:sz w:val="32"/>
          <w:szCs w:val="32"/>
        </w:rPr>
        <w:t>　　</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此件公开发布</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　</w:t>
      </w:r>
    </w:p>
    <w:p/>
    <w:p/>
    <w:p/>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sectPr>
          <w:headerReference r:id="rId3" w:type="default"/>
          <w:footerReference r:id="rId5" w:type="default"/>
          <w:headerReference r:id="rId4" w:type="even"/>
          <w:footerReference r:id="rId6" w:type="even"/>
          <w:pgSz w:w="11906" w:h="16838"/>
          <w:pgMar w:top="1871" w:right="1474" w:bottom="1587" w:left="1474" w:header="851" w:footer="1134" w:gutter="0"/>
          <w:cols w:space="0" w:num="1"/>
          <w:docGrid w:type="lines" w:linePitch="608" w:charSpace="0"/>
        </w:sectPr>
      </w:pP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hint="eastAsia" w:ascii="Times New Roman" w:hAnsi="Times New Roman" w:eastAsia="方正黑体_GBK" w:cs="Times New Roman"/>
          <w:sz w:val="32"/>
          <w:szCs w:val="32"/>
          <w:u w:val="none"/>
          <w:lang w:val="en-US" w:eastAsia="zh-CN"/>
        </w:rPr>
      </w:pPr>
      <w:r>
        <w:rPr>
          <w:rFonts w:hint="eastAsia" w:ascii="Times New Roman" w:hAnsi="Times New Roman" w:eastAsia="方正黑体_GBK" w:cs="Times New Roman"/>
          <w:sz w:val="32"/>
          <w:szCs w:val="32"/>
          <w:u w:val="none"/>
          <w:lang w:eastAsia="zh-CN"/>
        </w:rPr>
        <w:t>附件</w:t>
      </w:r>
      <w:r>
        <w:rPr>
          <w:rFonts w:hint="eastAsia" w:ascii="Times New Roman" w:hAnsi="Times New Roman" w:eastAsia="方正黑体_GBK" w:cs="Times New Roman"/>
          <w:sz w:val="32"/>
          <w:szCs w:val="32"/>
          <w:u w:val="none"/>
          <w:lang w:val="en-US" w:eastAsia="zh-CN"/>
        </w:rPr>
        <w:t>1</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方正小标宋_GBK" w:cs="Times New Roman"/>
          <w:i w:val="0"/>
          <w:iCs w:val="0"/>
          <w:color w:val="000000"/>
          <w:kern w:val="0"/>
          <w:sz w:val="44"/>
          <w:szCs w:val="44"/>
          <w:u w:val="none"/>
          <w:lang w:val="en-US" w:eastAsia="zh-CN" w:bidi="ar"/>
        </w:rPr>
      </w:pPr>
      <w:r>
        <w:rPr>
          <w:rFonts w:hint="default" w:ascii="Times New Roman" w:hAnsi="Times New Roman" w:eastAsia="方正小标宋_GBK" w:cs="Times New Roman"/>
          <w:i w:val="0"/>
          <w:iCs w:val="0"/>
          <w:color w:val="000000"/>
          <w:kern w:val="0"/>
          <w:sz w:val="44"/>
          <w:szCs w:val="44"/>
          <w:u w:val="none"/>
          <w:lang w:val="en-US" w:eastAsia="zh-CN" w:bidi="ar"/>
        </w:rPr>
        <w:t>安徽省基本医疗保险、工伤保险和生育保险中药饮片目录</w:t>
      </w:r>
    </w:p>
    <w:p>
      <w:pPr>
        <w:keepNext w:val="0"/>
        <w:keepLines w:val="0"/>
        <w:pageBreakBefore w:val="0"/>
        <w:widowControl w:val="0"/>
        <w:tabs>
          <w:tab w:val="left" w:pos="1288"/>
        </w:tabs>
        <w:kinsoku/>
        <w:wordWrap/>
        <w:overflowPunct/>
        <w:topLinePunct w:val="0"/>
        <w:autoSpaceDE/>
        <w:autoSpaceDN/>
        <w:bidi w:val="0"/>
        <w:adjustRightInd/>
        <w:snapToGrid/>
        <w:spacing w:line="570" w:lineRule="exact"/>
        <w:jc w:val="center"/>
        <w:textAlignment w:val="auto"/>
        <w:rPr>
          <w:rFonts w:hint="default" w:ascii="Times New Roman" w:hAnsi="Times New Roman" w:eastAsia="方正小标宋_GBK" w:cs="Times New Roman"/>
          <w:color w:val="000000"/>
          <w:kern w:val="0"/>
          <w:sz w:val="44"/>
          <w:szCs w:val="44"/>
          <w:lang w:val="en-US" w:eastAsia="zh-CN" w:bidi="ar"/>
        </w:rPr>
      </w:pPr>
      <w:r>
        <w:rPr>
          <w:rFonts w:hint="eastAsia" w:ascii="方正楷体_GBK" w:hAnsi="方正楷体_GBK" w:eastAsia="方正楷体_GBK" w:cs="方正楷体_GBK"/>
          <w:color w:val="000000"/>
          <w:kern w:val="0"/>
          <w:sz w:val="32"/>
          <w:szCs w:val="32"/>
          <w:lang w:val="en-US" w:eastAsia="zh-CN" w:bidi="ar"/>
        </w:rPr>
        <w:t>（第三批）</w:t>
      </w: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54"/>
        <w:gridCol w:w="2347"/>
        <w:gridCol w:w="2153"/>
        <w:gridCol w:w="82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中药饮片国家代码</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中药饮片名称</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T111606178</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人工麝香</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中华人民共和国卫生部部标准（试行）WS-210（Z-32）-93（中华人民共和国卫生部药政局《新药品种资料汇编》1993年第二册）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T510901625</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红曲</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《四川省中药饮片炮制规范》（2015年版）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T510201877</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赶黄草</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《四川省中药饮片炮制规范》（2015年版）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T120201260</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绞股蓝</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《天津市中药饮片炮制规范》（2018年版）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T341501469</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壁虎</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《安徽省中药饮片炮制规范》（2019年版）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T340802008</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沉香曲</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《安徽省中药饮片炮制规范》（2019年版）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7</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T340201957</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甜叶菊</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《安徽省中药饮片炮制规范》（2019年版）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95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w:t>
            </w:r>
          </w:p>
        </w:tc>
        <w:tc>
          <w:tcPr>
            <w:tcW w:w="234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T531103648</w:t>
            </w:r>
          </w:p>
        </w:tc>
        <w:tc>
          <w:tcPr>
            <w:tcW w:w="215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熟三七粉</w:t>
            </w:r>
          </w:p>
        </w:tc>
        <w:tc>
          <w:tcPr>
            <w:tcW w:w="825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《四川省中药饮片炮制规范》</w:t>
            </w:r>
            <w:r>
              <w:rPr>
                <w:rFonts w:hint="default" w:ascii="宋体" w:hAnsi="宋体" w:eastAsia="宋体" w:cs="宋体"/>
                <w:i w:val="0"/>
                <w:iCs w:val="0"/>
                <w:color w:val="auto"/>
                <w:kern w:val="0"/>
                <w:sz w:val="24"/>
                <w:szCs w:val="24"/>
                <w:u w:val="none"/>
                <w:lang w:val="en-US" w:eastAsia="zh-CN" w:bidi="ar"/>
              </w:rPr>
              <w:t>（2015年版）</w:t>
            </w:r>
          </w:p>
        </w:tc>
      </w:tr>
    </w:tbl>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both"/>
        <w:textAlignment w:val="auto"/>
        <w:rPr>
          <w:rFonts w:hint="default" w:ascii="Times New Roman" w:hAnsi="Times New Roman" w:eastAsia="方正小标宋_GBK" w:cs="Times New Roman"/>
          <w:i w:val="0"/>
          <w:iCs w:val="0"/>
          <w:color w:val="000000"/>
          <w:kern w:val="0"/>
          <w:sz w:val="44"/>
          <w:szCs w:val="44"/>
          <w:u w:val="none"/>
          <w:lang w:val="en-US" w:eastAsia="zh-CN" w:bidi="ar"/>
        </w:rPr>
      </w:pPr>
    </w:p>
    <w:p>
      <w:pPr>
        <w:pStyle w:val="2"/>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100" w:lineRule="exact"/>
        <w:ind w:left="0" w:leftChars="0" w:firstLine="0" w:firstLineChars="0"/>
        <w:jc w:val="center"/>
        <w:textAlignment w:val="auto"/>
        <w:outlineLvl w:val="9"/>
        <w:rPr>
          <w:rFonts w:hint="default" w:ascii="Times New Roman" w:hAnsi="Times New Roman" w:eastAsia="方正小标宋_GBK" w:cs="Times New Roman"/>
          <w:i w:val="0"/>
          <w:iCs w:val="0"/>
          <w:color w:val="000000"/>
          <w:kern w:val="0"/>
          <w:sz w:val="44"/>
          <w:szCs w:val="44"/>
          <w:u w:val="none"/>
          <w:lang w:val="en-US" w:eastAsia="zh-CN" w:bidi="ar"/>
        </w:rPr>
      </w:pPr>
    </w:p>
    <w:p>
      <w:pPr>
        <w:keepNext w:val="0"/>
        <w:keepLines w:val="0"/>
        <w:pageBreakBefore w:val="0"/>
        <w:widowControl w:val="0"/>
        <w:kinsoku/>
        <w:wordWrap/>
        <w:overflowPunct/>
        <w:topLinePunct w:val="0"/>
        <w:autoSpaceDE/>
        <w:autoSpaceDN/>
        <w:bidi w:val="0"/>
        <w:adjustRightInd/>
        <w:snapToGrid w:val="0"/>
        <w:spacing w:before="118" w:beforeLines="20" w:after="118" w:afterLines="20" w:line="240" w:lineRule="auto"/>
        <w:jc w:val="center"/>
        <w:textAlignment w:val="auto"/>
        <w:outlineLvl w:val="9"/>
        <w:rPr>
          <w:rFonts w:hint="default" w:ascii="Times New Roman" w:hAnsi="Times New Roman" w:eastAsia="方正小标宋_GBK" w:cs="Times New Roman"/>
          <w:i w:val="0"/>
          <w:iCs w:val="0"/>
          <w:color w:val="000000"/>
          <w:kern w:val="0"/>
          <w:sz w:val="44"/>
          <w:szCs w:val="44"/>
          <w:u w:val="none"/>
          <w:lang w:val="en-US" w:eastAsia="zh-CN" w:bidi="ar"/>
        </w:rPr>
      </w:pPr>
      <w:r>
        <w:rPr>
          <w:rFonts w:hint="default" w:ascii="Times New Roman" w:hAnsi="Times New Roman" w:eastAsia="方正小标宋_GBK" w:cs="Times New Roman"/>
          <w:i w:val="0"/>
          <w:iCs w:val="0"/>
          <w:color w:val="000000"/>
          <w:kern w:val="0"/>
          <w:sz w:val="44"/>
          <w:szCs w:val="44"/>
          <w:u w:val="none"/>
          <w:lang w:val="en-US" w:eastAsia="zh-CN" w:bidi="ar"/>
        </w:rPr>
        <w:t>安徽省基本医疗保险、工伤保险和生育保险医疗机构制剂目录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rPr>
          <w:rFonts w:hint="eastAsia" w:ascii="方正楷体_GBK" w:hAnsi="方正楷体_GBK" w:eastAsia="方正楷体_GBK" w:cs="方正楷体_GBK"/>
          <w:i w:val="0"/>
          <w:iCs w:val="0"/>
          <w:color w:val="000000"/>
          <w:kern w:val="0"/>
          <w:sz w:val="44"/>
          <w:szCs w:val="44"/>
          <w:u w:val="none"/>
          <w:lang w:val="en-US" w:eastAsia="zh-CN" w:bidi="ar"/>
        </w:rPr>
      </w:pPr>
      <w:r>
        <w:rPr>
          <w:rFonts w:hint="eastAsia" w:ascii="方正楷体_GBK" w:hAnsi="方正楷体_GBK" w:eastAsia="方正楷体_GBK" w:cs="方正楷体_GBK"/>
          <w:i w:val="0"/>
          <w:iCs w:val="0"/>
          <w:color w:val="000000"/>
          <w:kern w:val="0"/>
          <w:sz w:val="32"/>
          <w:szCs w:val="32"/>
          <w:u w:val="none"/>
          <w:lang w:val="en-US" w:eastAsia="zh-CN" w:bidi="ar"/>
        </w:rPr>
        <w:t>（第三批）</w:t>
      </w:r>
    </w:p>
    <w:p>
      <w:pPr>
        <w:keepNext w:val="0"/>
        <w:keepLines w:val="0"/>
        <w:pageBreakBefore w:val="0"/>
        <w:widowControl w:val="0"/>
        <w:kinsoku/>
        <w:wordWrap/>
        <w:overflowPunct/>
        <w:topLinePunct w:val="0"/>
        <w:autoSpaceDE/>
        <w:autoSpaceDN/>
        <w:bidi w:val="0"/>
        <w:adjustRightInd/>
        <w:snapToGrid/>
        <w:spacing w:line="200" w:lineRule="exact"/>
        <w:ind w:left="0" w:leftChars="0" w:firstLine="0" w:firstLineChars="0"/>
        <w:jc w:val="center"/>
        <w:textAlignment w:val="auto"/>
        <w:rPr>
          <w:rFonts w:hint="default" w:ascii="Times New Roman" w:hAnsi="Times New Roman" w:eastAsia="方正小标宋_GBK" w:cs="Times New Roman"/>
          <w:i w:val="0"/>
          <w:iCs w:val="0"/>
          <w:color w:val="000000"/>
          <w:kern w:val="0"/>
          <w:sz w:val="44"/>
          <w:szCs w:val="44"/>
          <w:u w:val="none"/>
          <w:lang w:val="en-US" w:eastAsia="zh-CN" w:bidi="ar"/>
        </w:rPr>
      </w:pP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03"/>
        <w:gridCol w:w="2083"/>
        <w:gridCol w:w="1620"/>
        <w:gridCol w:w="953"/>
        <w:gridCol w:w="1800"/>
        <w:gridCol w:w="1147"/>
        <w:gridCol w:w="1183"/>
        <w:gridCol w:w="1094"/>
        <w:gridCol w:w="1200"/>
        <w:gridCol w:w="2150"/>
        <w:gridCol w:w="9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blHeader/>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序号</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制剂国家代码</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制剂名称</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剂型</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规格</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最小包装数量</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最小包装单位</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最小制剂单位</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医保支付标准（元）</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kern w:val="0"/>
                <w:sz w:val="24"/>
                <w:szCs w:val="24"/>
                <w:u w:val="none"/>
                <w:lang w:val="en-US" w:eastAsia="zh-CN" w:bidi="ar"/>
              </w:rPr>
            </w:pPr>
            <w:r>
              <w:rPr>
                <w:rFonts w:hint="default" w:ascii="Times New Roman" w:hAnsi="Times New Roman" w:eastAsia="宋体" w:cs="Times New Roman"/>
                <w:b/>
                <w:bCs/>
                <w:i w:val="0"/>
                <w:iCs w:val="0"/>
                <w:color w:val="000000"/>
                <w:kern w:val="0"/>
                <w:sz w:val="24"/>
                <w:szCs w:val="24"/>
                <w:u w:val="none"/>
                <w:lang w:val="en-US" w:eastAsia="zh-CN" w:bidi="ar"/>
              </w:rPr>
              <w:t>限定使用</w:t>
            </w:r>
          </w:p>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b/>
                <w:bCs/>
                <w:i w:val="0"/>
                <w:iCs w:val="0"/>
                <w:color w:val="000000"/>
                <w:kern w:val="0"/>
                <w:sz w:val="24"/>
                <w:szCs w:val="24"/>
                <w:u w:val="none"/>
                <w:lang w:val="en-US" w:eastAsia="zh-CN" w:bidi="ar"/>
              </w:rPr>
            </w:pPr>
            <w:r>
              <w:rPr>
                <w:rFonts w:hint="eastAsia" w:ascii="Times New Roman" w:hAnsi="Times New Roman" w:eastAsia="宋体" w:cs="Times New Roman"/>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J341622002250024</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芪芍真武颗粒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30元/盒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J341103003050004</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复方苦参消肿止痛洗剂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250ml</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17元/瓶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滁州市中西医结合医院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J341181002800006</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柴鳖治伤胶囊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每粒装0.4g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34元/盒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J341181002800012</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参莲散结颗粒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10克/袋</w:t>
            </w: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每1g相当于饮片1.07g</w:t>
            </w:r>
            <w:r>
              <w:rPr>
                <w:rFonts w:hint="eastAsia" w:ascii="Times New Roman" w:hAnsi="Times New Roman" w:eastAsia="宋体" w:cs="Times New Roman"/>
                <w:i w:val="0"/>
                <w:iCs w:val="0"/>
                <w:color w:val="000000"/>
                <w:kern w:val="0"/>
                <w:sz w:val="24"/>
                <w:szCs w:val="24"/>
                <w:u w:val="none"/>
                <w:lang w:val="en-US" w:eastAsia="zh-CN" w:bidi="ar"/>
              </w:rPr>
              <w:t>）</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43元/盒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5</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J340203001070007</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治痤胶囊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0.25g/粒</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19元/盒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J341182000270002</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口疮宁丸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丸剂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t>每40粒重3.5g,每瓶装60g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21元/瓶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明光市中医院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7</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J341182000270001</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通脉化浊颗粒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每袋装10g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包</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25元/包</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明光市中医院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J340103000060003</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温筋洗剂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每1ml相当于饮片0.98g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安徽中医药大学第二附属医院（安徽针灸医院）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J340203001070020</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宣肺化痰糖浆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糖浆剂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200ml/瓶</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23元/瓶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J340203001070014</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复方参术健胃胶囊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0.25g/粒</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25元/盒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11</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J341602000410005</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鳖甲软肝颗粒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10袋/盒</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60元/盒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亳州市中医院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J341182000270003</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口疮清丸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丸剂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t>每40粒重3.5g,每瓶装60g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26元/瓶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明光市中医院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13</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J341282001020002</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十一味定喘口服液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口服液</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10ml/支</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支</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32.4元/盒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界首市中医院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14</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J341282001020003</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肾衰康复颗粒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38.7元/盒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界首市中医院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15</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J341222000200035</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玉肤云洗剂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每1ml相当于饮片0.196g,每瓶装250ml</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30.9元/瓶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16</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J341222000200034</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乳痛舒口服液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口服液</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每1ml相当于饮片0.64g,每支装10ml</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支</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27.4元/盒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17</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J340621000620005</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三七骨络丸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丸剂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每30丸重4g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400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丸</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濉溪县中医医院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18</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J340203001070027</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活血膏</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糊剂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40g/袋</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20元/袋</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19</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J341622002250022</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复方血府逐瘀颗粒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40元/盒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20</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J341103003050002</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lang w:eastAsia="zh-CN"/>
              </w:rPr>
              <w:t>疏肝和胃颗粒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每袋装10g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35元/盒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滁州市中西医结合医院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21</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J340203001070029</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妇科九味洗剂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200ml/瓶</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32元/瓶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22</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J341103003050001</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金蛤肺肾颗粒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每袋装10g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83元/盒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滁州市中西医结合医院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23</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J341181002800004</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参芪养血颗粒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每袋装5g</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9</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24</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J341222000190004</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痤疮消颗粒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38.2元/盒</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太和县人民医院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60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25</w:t>
            </w:r>
          </w:p>
        </w:tc>
        <w:tc>
          <w:tcPr>
            <w:tcW w:w="20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J341222000200036</w:t>
            </w:r>
          </w:p>
        </w:tc>
        <w:tc>
          <w:tcPr>
            <w:tcW w:w="162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杀菌止痒洗液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18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t>每1ml相当于饮片0.1602g,每瓶装250ml</w:t>
            </w:r>
          </w:p>
        </w:tc>
        <w:tc>
          <w:tcPr>
            <w:tcW w:w="1147"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1183"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094"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0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25元/瓶</w:t>
            </w:r>
          </w:p>
        </w:tc>
        <w:tc>
          <w:tcPr>
            <w:tcW w:w="2150"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996" w:type="dxa"/>
            <w:tcBorders>
              <w:top w:val="single" w:color="000000" w:sz="4" w:space="0"/>
              <w:left w:val="single" w:color="000000" w:sz="4" w:space="0"/>
              <w:bottom w:val="single" w:color="000000" w:sz="4" w:space="0"/>
              <w:right w:val="single" w:color="000000" w:sz="4" w:space="0"/>
            </w:tcBorders>
            <w:noWrap w:val="0"/>
            <w:tcMar>
              <w:top w:w="0" w:type="dxa"/>
              <w:left w:w="57" w:type="dxa"/>
              <w:bottom w:w="0" w:type="dxa"/>
              <w:right w:w="57"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bl>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hint="eastAsia" w:ascii="Times New Roman" w:hAnsi="Times New Roman" w:eastAsia="方正黑体_GBK" w:cs="Times New Roman"/>
          <w:sz w:val="32"/>
          <w:szCs w:val="32"/>
          <w:u w:val="none"/>
          <w:lang w:eastAsia="zh-CN"/>
        </w:rPr>
      </w:pP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hint="eastAsia" w:ascii="Times New Roman" w:hAnsi="Times New Roman" w:eastAsia="方正黑体_GBK" w:cs="Times New Roman"/>
          <w:sz w:val="32"/>
          <w:szCs w:val="32"/>
          <w:u w:val="none"/>
          <w:lang w:val="en-US" w:eastAsia="zh-CN"/>
        </w:rPr>
      </w:pPr>
      <w:r>
        <w:rPr>
          <w:rFonts w:hint="eastAsia" w:ascii="Times New Roman" w:hAnsi="Times New Roman" w:eastAsia="方正黑体_GBK" w:cs="Times New Roman"/>
          <w:sz w:val="32"/>
          <w:szCs w:val="32"/>
          <w:u w:val="none"/>
          <w:lang w:eastAsia="zh-CN"/>
        </w:rPr>
        <w:t>附件</w:t>
      </w:r>
      <w:r>
        <w:rPr>
          <w:rFonts w:hint="eastAsia" w:ascii="Times New Roman" w:hAnsi="Times New Roman" w:eastAsia="方正黑体_GBK" w:cs="Times New Roman"/>
          <w:sz w:val="32"/>
          <w:szCs w:val="32"/>
          <w:u w:val="none"/>
          <w:lang w:val="en-US" w:eastAsia="zh-CN"/>
        </w:rPr>
        <w:t>2</w:t>
      </w: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default" w:ascii="Times New Roman" w:hAnsi="Times New Roman" w:eastAsia="方正小标宋_GBK" w:cs="Times New Roman"/>
          <w:i w:val="0"/>
          <w:iCs w:val="0"/>
          <w:color w:val="000000"/>
          <w:kern w:val="0"/>
          <w:sz w:val="44"/>
          <w:szCs w:val="44"/>
          <w:u w:val="none"/>
          <w:lang w:val="en-US" w:eastAsia="zh-CN" w:bidi="ar"/>
        </w:rPr>
      </w:pPr>
      <w:r>
        <w:rPr>
          <w:rFonts w:hint="default" w:ascii="Times New Roman" w:hAnsi="Times New Roman" w:eastAsia="方正小标宋_GBK" w:cs="Times New Roman"/>
          <w:i w:val="0"/>
          <w:iCs w:val="0"/>
          <w:color w:val="000000"/>
          <w:kern w:val="0"/>
          <w:sz w:val="44"/>
          <w:szCs w:val="44"/>
          <w:u w:val="none"/>
          <w:lang w:val="en-US" w:eastAsia="zh-CN" w:bidi="ar"/>
        </w:rPr>
        <w:t>调出安徽省基本医疗保险、工伤保险和生育保险医疗机构制剂</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outlineLvl w:val="9"/>
        <w:rPr>
          <w:rFonts w:hint="default" w:ascii="Times New Roman" w:hAnsi="Times New Roman" w:eastAsia="方正小标宋_GBK" w:cs="Times New Roman"/>
          <w:i w:val="0"/>
          <w:iCs w:val="0"/>
          <w:color w:val="000000"/>
          <w:kern w:val="0"/>
          <w:sz w:val="44"/>
          <w:szCs w:val="44"/>
          <w:u w:val="none"/>
          <w:lang w:val="en-US" w:eastAsia="zh-CN" w:bidi="ar"/>
        </w:rPr>
      </w:pPr>
      <w:r>
        <w:rPr>
          <w:rFonts w:hint="default" w:ascii="Times New Roman" w:hAnsi="Times New Roman" w:eastAsia="方正小标宋_GBK" w:cs="Times New Roman"/>
          <w:i w:val="0"/>
          <w:iCs w:val="0"/>
          <w:color w:val="000000"/>
          <w:kern w:val="0"/>
          <w:sz w:val="44"/>
          <w:szCs w:val="44"/>
          <w:u w:val="none"/>
          <w:lang w:val="en-US" w:eastAsia="zh-CN" w:bidi="ar"/>
        </w:rPr>
        <w:t>目录品种名单</w:t>
      </w: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573"/>
        <w:gridCol w:w="2160"/>
        <w:gridCol w:w="1084"/>
        <w:gridCol w:w="1027"/>
        <w:gridCol w:w="1460"/>
        <w:gridCol w:w="872"/>
        <w:gridCol w:w="900"/>
        <w:gridCol w:w="1006"/>
        <w:gridCol w:w="1076"/>
        <w:gridCol w:w="1596"/>
        <w:gridCol w:w="22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5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序号</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制剂国家代码</w:t>
            </w:r>
          </w:p>
        </w:tc>
        <w:tc>
          <w:tcPr>
            <w:tcW w:w="1084"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制剂名称</w:t>
            </w:r>
          </w:p>
        </w:tc>
        <w:tc>
          <w:tcPr>
            <w:tcW w:w="102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剂型</w:t>
            </w:r>
          </w:p>
        </w:tc>
        <w:tc>
          <w:tcPr>
            <w:tcW w:w="14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规格</w:t>
            </w:r>
          </w:p>
        </w:tc>
        <w:tc>
          <w:tcPr>
            <w:tcW w:w="87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最小包装数量</w:t>
            </w:r>
          </w:p>
        </w:tc>
        <w:tc>
          <w:tcPr>
            <w:tcW w:w="9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最小包装单位</w:t>
            </w:r>
          </w:p>
        </w:tc>
        <w:tc>
          <w:tcPr>
            <w:tcW w:w="100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最小制剂单位</w:t>
            </w:r>
          </w:p>
        </w:tc>
        <w:tc>
          <w:tcPr>
            <w:tcW w:w="107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医保支付标准（元）</w:t>
            </w: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0"/>
                <w:sz w:val="24"/>
                <w:szCs w:val="24"/>
                <w:u w:val="none"/>
                <w:lang w:val="en-US" w:eastAsia="zh-CN" w:bidi="ar"/>
              </w:rPr>
            </w:pPr>
            <w:r>
              <w:rPr>
                <w:rFonts w:hint="default" w:ascii="Times New Roman" w:hAnsi="Times New Roman" w:eastAsia="宋体" w:cs="Times New Roman"/>
                <w:b/>
                <w:bCs/>
                <w:i w:val="0"/>
                <w:iCs w:val="0"/>
                <w:color w:val="000000"/>
                <w:kern w:val="0"/>
                <w:sz w:val="24"/>
                <w:szCs w:val="24"/>
                <w:u w:val="none"/>
                <w:lang w:val="en-US" w:eastAsia="zh-CN" w:bidi="ar"/>
              </w:rPr>
              <w:t>限定使用</w:t>
            </w: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b/>
                <w:bCs/>
                <w:i w:val="0"/>
                <w:iCs w:val="0"/>
                <w:color w:val="000000"/>
                <w:kern w:val="2"/>
                <w:sz w:val="24"/>
                <w:szCs w:val="24"/>
                <w:u w:val="none"/>
                <w:lang w:val="en-US" w:eastAsia="zh-CN" w:bidi="ar-SA"/>
              </w:rPr>
            </w:pPr>
            <w:r>
              <w:rPr>
                <w:rFonts w:hint="default" w:ascii="Times New Roman" w:hAnsi="Times New Roman" w:eastAsia="宋体" w:cs="Times New Roman"/>
                <w:b/>
                <w:bCs/>
                <w:i w:val="0"/>
                <w:iCs w:val="0"/>
                <w:color w:val="000000"/>
                <w:kern w:val="0"/>
                <w:sz w:val="24"/>
                <w:szCs w:val="24"/>
                <w:u w:val="none"/>
                <w:lang w:val="en-US" w:eastAsia="zh-CN" w:bidi="ar"/>
              </w:rPr>
              <w:t>医疗机构</w:t>
            </w:r>
          </w:p>
        </w:tc>
        <w:tc>
          <w:tcPr>
            <w:tcW w:w="2209"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Times New Roman" w:hAnsi="Times New Roman" w:eastAsia="宋体" w:cs="Times New Roman"/>
                <w:b/>
                <w:bCs/>
                <w:i w:val="0"/>
                <w:iCs w:val="0"/>
                <w:color w:val="000000"/>
                <w:kern w:val="0"/>
                <w:sz w:val="24"/>
                <w:szCs w:val="24"/>
                <w:u w:val="none"/>
                <w:lang w:val="en-US" w:eastAsia="zh-CN" w:bidi="ar"/>
              </w:rPr>
            </w:pPr>
            <w:r>
              <w:rPr>
                <w:rFonts w:hint="eastAsia" w:ascii="Times New Roman" w:hAnsi="Times New Roman" w:eastAsia="宋体" w:cs="Times New Roman"/>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5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r>
              <w:rPr>
                <w:rFonts w:hint="eastAsia" w:ascii="Times New Roman" w:hAnsi="Times New Roman" w:eastAsia="宋体" w:cs="Times New Roman"/>
                <w:i w:val="0"/>
                <w:iCs w:val="0"/>
                <w:color w:val="000000"/>
                <w:kern w:val="0"/>
                <w:sz w:val="24"/>
                <w:szCs w:val="24"/>
                <w:u w:val="none"/>
                <w:lang w:val="en-US" w:eastAsia="zh-CN" w:bidi="ar"/>
              </w:rPr>
              <w:t>1</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J340103000050005</w:t>
            </w:r>
          </w:p>
        </w:tc>
        <w:tc>
          <w:tcPr>
            <w:tcW w:w="1084"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lang w:val="en-US" w:eastAsia="zh-CN"/>
              </w:rPr>
              <w:t>盐酸达克罗宁乳膏</w:t>
            </w:r>
          </w:p>
        </w:tc>
        <w:tc>
          <w:tcPr>
            <w:tcW w:w="102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lang w:val="en-US" w:eastAsia="zh-CN"/>
              </w:rPr>
              <w:t>乳膏剂</w:t>
            </w:r>
          </w:p>
        </w:tc>
        <w:tc>
          <w:tcPr>
            <w:tcW w:w="14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lang w:val="en-US" w:eastAsia="zh-CN"/>
              </w:rPr>
              <w:t>20g:0.2g</w:t>
            </w:r>
            <w:r>
              <w:rPr>
                <w:rFonts w:hint="eastAsia" w:ascii="Times New Roman" w:hAnsi="Times New Roman" w:eastAsia="宋体" w:cs="Times New Roman"/>
                <w:i w:val="0"/>
                <w:iCs w:val="0"/>
                <w:color w:val="000000"/>
                <w:sz w:val="24"/>
                <w:szCs w:val="24"/>
                <w:u w:val="none"/>
                <w:lang w:val="en-US" w:eastAsia="zh-CN"/>
              </w:rPr>
              <w:t>（</w:t>
            </w:r>
            <w:r>
              <w:rPr>
                <w:rFonts w:hint="default" w:ascii="Times New Roman" w:hAnsi="Times New Roman" w:eastAsia="宋体" w:cs="Times New Roman"/>
                <w:i w:val="0"/>
                <w:iCs w:val="0"/>
                <w:color w:val="000000"/>
                <w:sz w:val="24"/>
                <w:szCs w:val="24"/>
                <w:u w:val="none"/>
                <w:lang w:val="en-US" w:eastAsia="zh-CN"/>
              </w:rPr>
              <w:t>1%</w:t>
            </w:r>
            <w:r>
              <w:rPr>
                <w:rFonts w:hint="eastAsia" w:ascii="Times New Roman" w:hAnsi="Times New Roman" w:eastAsia="宋体" w:cs="Times New Roman"/>
                <w:i w:val="0"/>
                <w:iCs w:val="0"/>
                <w:color w:val="000000"/>
                <w:sz w:val="24"/>
                <w:szCs w:val="24"/>
                <w:u w:val="none"/>
                <w:lang w:val="en-US" w:eastAsia="zh-CN"/>
              </w:rPr>
              <w:t>）</w:t>
            </w:r>
          </w:p>
        </w:tc>
        <w:tc>
          <w:tcPr>
            <w:tcW w:w="87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lang w:val="en-US" w:eastAsia="zh-CN"/>
              </w:rPr>
              <w:t>盒</w:t>
            </w:r>
          </w:p>
        </w:tc>
        <w:tc>
          <w:tcPr>
            <w:tcW w:w="100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lang w:val="en-US" w:eastAsia="zh-CN"/>
              </w:rPr>
              <w:t>盒</w:t>
            </w:r>
          </w:p>
        </w:tc>
        <w:tc>
          <w:tcPr>
            <w:tcW w:w="107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lang w:val="en-US" w:eastAsia="zh-CN"/>
              </w:rPr>
              <w:t>13元/盒</w:t>
            </w: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2209"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Times New Roman" w:hAnsi="Times New Roman" w:eastAsia="宋体" w:cs="Times New Roman"/>
                <w:i w:val="0"/>
                <w:iCs w:val="0"/>
                <w:color w:val="000000"/>
                <w:sz w:val="24"/>
                <w:szCs w:val="24"/>
                <w:u w:val="none"/>
                <w:lang w:val="en-US" w:eastAsia="zh-CN"/>
              </w:rPr>
            </w:pPr>
            <w:r>
              <w:rPr>
                <w:rFonts w:hint="eastAsia" w:ascii="Times New Roman" w:hAnsi="Times New Roman" w:eastAsia="宋体" w:cs="Times New Roman"/>
                <w:i w:val="0"/>
                <w:iCs w:val="0"/>
                <w:color w:val="000000"/>
                <w:sz w:val="24"/>
                <w:szCs w:val="24"/>
                <w:u w:val="none"/>
                <w:lang w:val="en-US" w:eastAsia="zh-CN"/>
              </w:rPr>
              <w:t>批准文号已过有效期，未在有效期届满前提交再注册。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5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2</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J340104009260039</w:t>
            </w:r>
          </w:p>
        </w:tc>
        <w:tc>
          <w:tcPr>
            <w:tcW w:w="1084"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化痰降气胶囊</w:t>
            </w:r>
          </w:p>
        </w:tc>
        <w:tc>
          <w:tcPr>
            <w:tcW w:w="102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胶囊剂</w:t>
            </w:r>
          </w:p>
        </w:tc>
        <w:tc>
          <w:tcPr>
            <w:tcW w:w="14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每粒装0.4g</w:t>
            </w:r>
          </w:p>
        </w:tc>
        <w:tc>
          <w:tcPr>
            <w:tcW w:w="87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50</w:t>
            </w:r>
          </w:p>
        </w:tc>
        <w:tc>
          <w:tcPr>
            <w:tcW w:w="9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瓶</w:t>
            </w:r>
          </w:p>
        </w:tc>
        <w:tc>
          <w:tcPr>
            <w:tcW w:w="100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粒</w:t>
            </w:r>
          </w:p>
        </w:tc>
        <w:tc>
          <w:tcPr>
            <w:tcW w:w="107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14元/瓶</w:t>
            </w:r>
          </w:p>
        </w:tc>
        <w:tc>
          <w:tcPr>
            <w:tcW w:w="159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安徽中医药大学第一附属</w:t>
            </w:r>
          </w:p>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default" w:ascii="Times New Roman" w:hAnsi="Times New Roman" w:eastAsia="宋体" w:cs="Times New Roman"/>
                <w:i w:val="0"/>
                <w:iCs w:val="0"/>
                <w:color w:val="000000"/>
                <w:sz w:val="24"/>
                <w:szCs w:val="24"/>
                <w:u w:val="none"/>
                <w:lang w:val="en-US" w:eastAsia="zh-CN"/>
              </w:rPr>
            </w:pPr>
            <w:r>
              <w:rPr>
                <w:rFonts w:hint="default" w:ascii="Times New Roman" w:hAnsi="Times New Roman" w:eastAsia="宋体" w:cs="Times New Roman"/>
                <w:i w:val="0"/>
                <w:iCs w:val="0"/>
                <w:color w:val="000000"/>
                <w:sz w:val="24"/>
                <w:szCs w:val="24"/>
                <w:u w:val="none"/>
                <w:lang w:val="en-US" w:eastAsia="zh-CN"/>
              </w:rPr>
              <w:t>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2209"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outlineLvl w:val="9"/>
              <w:rPr>
                <w:rFonts w:hint="eastAsia" w:ascii="Times New Roman" w:hAnsi="Times New Roman" w:eastAsia="宋体" w:cs="Times New Roman"/>
                <w:i w:val="0"/>
                <w:iCs w:val="0"/>
                <w:color w:val="000000"/>
                <w:sz w:val="24"/>
                <w:szCs w:val="24"/>
                <w:u w:val="none"/>
                <w:lang w:val="en-US" w:eastAsia="zh-CN"/>
              </w:rPr>
            </w:pPr>
            <w:r>
              <w:rPr>
                <w:rFonts w:hint="eastAsia" w:ascii="Times New Roman" w:hAnsi="Times New Roman" w:eastAsia="宋体" w:cs="Times New Roman"/>
                <w:i w:val="0"/>
                <w:iCs w:val="0"/>
                <w:color w:val="000000"/>
                <w:sz w:val="24"/>
                <w:szCs w:val="24"/>
                <w:u w:val="none"/>
                <w:lang w:val="en-US" w:eastAsia="zh-CN"/>
              </w:rPr>
              <w:t>批准文号已过有效期，未在有效期届满前提交再注册。</w:t>
            </w:r>
          </w:p>
        </w:tc>
      </w:tr>
    </w:tbl>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kinsoku/>
        <w:wordWrap/>
        <w:overflowPunct/>
        <w:topLinePunct w:val="0"/>
        <w:autoSpaceDE/>
        <w:autoSpaceDN/>
        <w:bidi w:val="0"/>
        <w:adjustRightInd/>
        <w:snapToGrid/>
        <w:spacing w:line="20" w:lineRule="exact"/>
        <w:textAlignment w:val="auto"/>
        <w:outlineLvl w:val="9"/>
        <w:rPr>
          <w:rFonts w:ascii="Times New Roman" w:hAnsi="Times New Roman" w:eastAsia="方正仿宋简体" w:cs="方正仿宋简体"/>
          <w:color w:val="000000"/>
          <w:sz w:val="32"/>
          <w:szCs w:val="32"/>
        </w:rPr>
      </w:pPr>
    </w:p>
    <w:p>
      <w:pPr>
        <w:keepNext w:val="0"/>
        <w:keepLines w:val="0"/>
        <w:pageBreakBefore w:val="0"/>
        <w:widowControl w:val="0"/>
        <w:tabs>
          <w:tab w:val="left" w:pos="1288"/>
        </w:tabs>
        <w:kinsoku/>
        <w:wordWrap/>
        <w:overflowPunct/>
        <w:topLinePunct w:val="0"/>
        <w:autoSpaceDE/>
        <w:autoSpaceDN/>
        <w:bidi w:val="0"/>
        <w:adjustRightInd/>
        <w:snapToGrid/>
        <w:spacing w:line="570" w:lineRule="exact"/>
        <w:jc w:val="left"/>
        <w:textAlignment w:val="auto"/>
        <w:rPr>
          <w:rFonts w:hint="eastAsia" w:ascii="方正黑体_GBK" w:hAnsi="方正黑体_GBK" w:eastAsia="方正黑体_GBK" w:cs="方正黑体_GBK"/>
          <w:b w:val="0"/>
          <w:bCs w:val="0"/>
          <w:color w:val="000000"/>
          <w:kern w:val="0"/>
          <w:sz w:val="32"/>
          <w:szCs w:val="32"/>
          <w:lang w:eastAsia="zh-CN" w:bidi="ar"/>
        </w:rPr>
      </w:pPr>
    </w:p>
    <w:p>
      <w:pPr>
        <w:keepNext w:val="0"/>
        <w:keepLines w:val="0"/>
        <w:pageBreakBefore w:val="0"/>
        <w:widowControl w:val="0"/>
        <w:tabs>
          <w:tab w:val="left" w:pos="1288"/>
        </w:tabs>
        <w:kinsoku/>
        <w:wordWrap/>
        <w:overflowPunct/>
        <w:topLinePunct w:val="0"/>
        <w:autoSpaceDE/>
        <w:autoSpaceDN/>
        <w:bidi w:val="0"/>
        <w:adjustRightInd/>
        <w:snapToGrid/>
        <w:spacing w:line="570" w:lineRule="exact"/>
        <w:jc w:val="left"/>
        <w:textAlignment w:val="auto"/>
        <w:rPr>
          <w:rFonts w:hint="eastAsia" w:ascii="方正黑体_GBK" w:hAnsi="方正黑体_GBK" w:eastAsia="方正黑体_GBK" w:cs="方正黑体_GBK"/>
          <w:b w:val="0"/>
          <w:bCs w:val="0"/>
          <w:color w:val="000000"/>
          <w:kern w:val="0"/>
          <w:sz w:val="32"/>
          <w:szCs w:val="32"/>
          <w:lang w:eastAsia="zh-CN" w:bidi="ar"/>
        </w:rPr>
      </w:pP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hint="default" w:ascii="Times New Roman" w:hAnsi="Times New Roman" w:eastAsia="方正黑体_GBK" w:cs="Times New Roman"/>
          <w:sz w:val="32"/>
          <w:szCs w:val="32"/>
          <w:u w:val="none"/>
          <w:lang w:val="en-US" w:eastAsia="zh-CN"/>
        </w:rPr>
      </w:pPr>
      <w:r>
        <w:rPr>
          <w:rFonts w:hint="eastAsia" w:ascii="Times New Roman" w:hAnsi="Times New Roman" w:eastAsia="方正黑体_GBK" w:cs="Times New Roman"/>
          <w:sz w:val="32"/>
          <w:szCs w:val="32"/>
          <w:u w:val="none"/>
          <w:lang w:eastAsia="zh-CN"/>
        </w:rPr>
        <w:t>附件</w:t>
      </w:r>
      <w:r>
        <w:rPr>
          <w:rFonts w:hint="eastAsia" w:ascii="Times New Roman" w:hAnsi="Times New Roman" w:eastAsia="方正黑体_GBK" w:cs="Times New Roman"/>
          <w:sz w:val="32"/>
          <w:szCs w:val="32"/>
          <w:u w:val="none"/>
          <w:lang w:val="en-US" w:eastAsia="zh-CN"/>
        </w:rPr>
        <w:t>3</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方正小标宋_GBK" w:cs="Times New Roman"/>
          <w:i w:val="0"/>
          <w:iCs w:val="0"/>
          <w:color w:val="000000"/>
          <w:kern w:val="0"/>
          <w:sz w:val="44"/>
          <w:szCs w:val="44"/>
          <w:u w:val="none"/>
          <w:lang w:val="en-US" w:eastAsia="zh-CN" w:bidi="ar"/>
        </w:rPr>
      </w:pPr>
      <w:r>
        <w:rPr>
          <w:rFonts w:hint="eastAsia" w:ascii="Times New Roman" w:hAnsi="Times New Roman" w:eastAsia="方正小标宋_GBK" w:cs="Times New Roman"/>
          <w:i w:val="0"/>
          <w:iCs w:val="0"/>
          <w:color w:val="000000"/>
          <w:kern w:val="0"/>
          <w:sz w:val="44"/>
          <w:szCs w:val="44"/>
          <w:u w:val="none"/>
          <w:lang w:val="en-US" w:eastAsia="zh-CN" w:bidi="ar"/>
        </w:rPr>
        <w:t>2024年</w:t>
      </w:r>
      <w:r>
        <w:rPr>
          <w:rFonts w:hint="default" w:ascii="Times New Roman" w:hAnsi="Times New Roman" w:eastAsia="方正小标宋_GBK" w:cs="Times New Roman"/>
          <w:i w:val="0"/>
          <w:iCs w:val="0"/>
          <w:color w:val="000000"/>
          <w:kern w:val="0"/>
          <w:sz w:val="44"/>
          <w:szCs w:val="44"/>
          <w:u w:val="none"/>
          <w:lang w:val="en-US" w:eastAsia="zh-CN" w:bidi="ar"/>
        </w:rPr>
        <w:t>安徽省基本医疗保险、工伤保险和生育保险中药饮片目录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rPr>
          <w:rFonts w:hint="eastAsia" w:ascii="方正楷体_GBK" w:hAnsi="方正楷体_GBK" w:eastAsia="方正楷体_GBK" w:cs="方正楷体_GBK"/>
          <w:i w:val="0"/>
          <w:iCs w:val="0"/>
          <w:color w:val="000000"/>
          <w:kern w:val="0"/>
          <w:sz w:val="32"/>
          <w:szCs w:val="32"/>
          <w:u w:val="none"/>
          <w:lang w:val="en-US" w:eastAsia="zh-CN" w:bidi="ar"/>
        </w:rPr>
      </w:pPr>
      <w:r>
        <w:rPr>
          <w:rFonts w:hint="eastAsia" w:ascii="方正楷体_GBK" w:hAnsi="方正楷体_GBK" w:eastAsia="方正楷体_GBK" w:cs="方正楷体_GBK"/>
          <w:i w:val="0"/>
          <w:iCs w:val="0"/>
          <w:color w:val="000000"/>
          <w:kern w:val="0"/>
          <w:sz w:val="32"/>
          <w:szCs w:val="32"/>
          <w:u w:val="none"/>
          <w:lang w:val="en-US" w:eastAsia="zh-CN" w:bidi="ar"/>
        </w:rPr>
        <w:t>（第一至三批）</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100" w:lineRule="exact"/>
        <w:textAlignment w:val="auto"/>
        <w:outlineLvl w:val="1"/>
        <w:rPr>
          <w:rFonts w:hint="default"/>
          <w:lang w:val="en-US" w:eastAsia="zh-CN"/>
        </w:rPr>
      </w:pP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17"/>
        <w:gridCol w:w="2188"/>
        <w:gridCol w:w="1553"/>
        <w:gridCol w:w="3373"/>
        <w:gridCol w:w="680"/>
        <w:gridCol w:w="2013"/>
        <w:gridCol w:w="1600"/>
        <w:gridCol w:w="29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blHeader/>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序号</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中药饮片国家代码</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中药饮片名称</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备注</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序号</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kern w:val="0"/>
                <w:sz w:val="24"/>
                <w:szCs w:val="24"/>
                <w:u w:val="none"/>
                <w:lang w:val="en-US" w:eastAsia="zh-CN" w:bidi="ar"/>
              </w:rPr>
            </w:pPr>
            <w:r>
              <w:rPr>
                <w:rFonts w:hint="default" w:ascii="Times New Roman" w:hAnsi="Times New Roman" w:eastAsia="宋体" w:cs="Times New Roman"/>
                <w:b/>
                <w:i w:val="0"/>
                <w:color w:val="000000"/>
                <w:kern w:val="0"/>
                <w:sz w:val="24"/>
                <w:szCs w:val="24"/>
                <w:u w:val="none"/>
                <w:lang w:val="en-US" w:eastAsia="zh-CN" w:bidi="ar"/>
              </w:rPr>
              <w:t>中药饮片</w:t>
            </w:r>
          </w:p>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国家代码</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中药饮片名称</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T110201963</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藤梨根</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北京炮制规范</w:t>
            </w:r>
            <w:r>
              <w:rPr>
                <w:rFonts w:hint="eastAsia" w:ascii="Times New Roman" w:hAnsi="Times New Roman" w:eastAsia="宋体" w:cs="Times New Roman"/>
                <w:i w:val="0"/>
                <w:color w:val="000000"/>
                <w:kern w:val="0"/>
                <w:sz w:val="24"/>
                <w:szCs w:val="24"/>
                <w:u w:val="none"/>
                <w:lang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1986</w:t>
            </w:r>
            <w:r>
              <w:rPr>
                <w:rFonts w:hint="eastAsia" w:ascii="Times New Roman" w:hAnsi="Times New Roman" w:eastAsia="宋体" w:cs="Times New Roman"/>
                <w:i w:val="0"/>
                <w:color w:val="000000"/>
                <w:kern w:val="0"/>
                <w:sz w:val="24"/>
                <w:szCs w:val="24"/>
                <w:u w:val="none"/>
                <w:lang w:eastAsia="zh-CN" w:bidi="ar"/>
              </w:rPr>
              <w:t>年</w:t>
            </w:r>
            <w:r>
              <w:rPr>
                <w:rFonts w:hint="default" w:ascii="Times New Roman" w:hAnsi="Times New Roman" w:eastAsia="宋体" w:cs="Times New Roman"/>
                <w:i w:val="0"/>
                <w:color w:val="000000"/>
                <w:kern w:val="0"/>
                <w:sz w:val="24"/>
                <w:szCs w:val="24"/>
                <w:u w:val="none"/>
                <w:lang w:eastAsia="zh-CN" w:bidi="ar"/>
              </w:rPr>
              <w:t>版</w:t>
            </w:r>
            <w:r>
              <w:rPr>
                <w:rFonts w:hint="eastAsia" w:ascii="Times New Roman" w:hAnsi="Times New Roman" w:eastAsia="宋体" w:cs="Times New Roman"/>
                <w:i w:val="0"/>
                <w:color w:val="000000"/>
                <w:kern w:val="0"/>
                <w:sz w:val="24"/>
                <w:szCs w:val="24"/>
                <w:u w:val="none"/>
                <w:lang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47</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T340901541</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焦六神曲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T111401655</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茯神</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北京市中药饮片标准</w:t>
            </w:r>
            <w:r>
              <w:rPr>
                <w:rFonts w:hint="eastAsia" w:ascii="Times New Roman" w:hAnsi="Times New Roman" w:eastAsia="宋体" w:cs="Times New Roman"/>
                <w:i w:val="0"/>
                <w:color w:val="000000"/>
                <w:kern w:val="0"/>
                <w:sz w:val="24"/>
                <w:szCs w:val="24"/>
                <w:u w:val="none"/>
                <w:lang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2000年版</w:t>
            </w:r>
            <w:r>
              <w:rPr>
                <w:rFonts w:hint="eastAsia" w:ascii="Times New Roman" w:hAnsi="Times New Roman" w:eastAsia="宋体" w:cs="Times New Roman"/>
                <w:i w:val="0"/>
                <w:color w:val="000000"/>
                <w:kern w:val="0"/>
                <w:sz w:val="24"/>
                <w:szCs w:val="24"/>
                <w:u w:val="none"/>
                <w:lang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48</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T340901627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六神曲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T122001963</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藤梨根</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default" w:ascii="Times New Roman" w:hAnsi="Times New Roman" w:eastAsia="宋体" w:cs="Times New Roman"/>
                <w:i w:val="0"/>
                <w:color w:val="000000"/>
                <w:kern w:val="0"/>
                <w:sz w:val="24"/>
                <w:szCs w:val="24"/>
                <w:u w:val="none"/>
                <w:lang w:eastAsia="zh-CN" w:bidi="ar"/>
              </w:rPr>
              <w:t>《天津市中药饮片炮制规范》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2018年版</w:t>
            </w:r>
            <w:r>
              <w:rPr>
                <w:rFonts w:hint="eastAsia" w:ascii="Times New Roman" w:hAnsi="Times New Roman" w:eastAsia="宋体" w:cs="Times New Roman"/>
                <w:i w:val="0"/>
                <w:color w:val="000000"/>
                <w:kern w:val="0"/>
                <w:sz w:val="24"/>
                <w:szCs w:val="24"/>
                <w:u w:val="none"/>
                <w:lang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49</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T341101657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艾叶炭</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T131701216</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薜荔果</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《河北省中药材标准》</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2018年版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50</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T341101669</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炒蒲黄</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T310200930</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石上柏</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上海市中药饮片炮制规范</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51</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T341101683</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槐角炭</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T310201272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石打穿</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上海市中药饮片炮制规范</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52</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T341200939</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当归尾</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7</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T311201491</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土牛膝</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上海市中药饮片炮制规范</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53</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T341201527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刘寄奴</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T311702998</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秫米</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上海市中药饮片炮制规范</w:t>
            </w:r>
            <w:r>
              <w:rPr>
                <w:rFonts w:hint="eastAsia" w:ascii="Times New Roman" w:hAnsi="Times New Roman" w:eastAsia="宋体" w:cs="Times New Roman"/>
                <w:i w:val="0"/>
                <w:color w:val="000000"/>
                <w:kern w:val="0"/>
                <w:sz w:val="24"/>
                <w:szCs w:val="24"/>
                <w:u w:val="none"/>
                <w:lang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54</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T341201935</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紫荆皮</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9</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T330103495</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六一粉</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浙江省中药炮制规范</w:t>
            </w:r>
            <w:r>
              <w:rPr>
                <w:rFonts w:hint="eastAsia" w:ascii="Times New Roman" w:hAnsi="Times New Roman" w:eastAsia="宋体" w:cs="Times New Roman"/>
                <w:i w:val="0"/>
                <w:color w:val="000000"/>
                <w:kern w:val="0"/>
                <w:sz w:val="24"/>
                <w:szCs w:val="24"/>
                <w:u w:val="none"/>
                <w:lang w:val="en-US"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2015年版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55</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T341301212</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蛇六谷</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T330203592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三叶青</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浙江省中药炮制规范</w:t>
            </w:r>
            <w:r>
              <w:rPr>
                <w:rFonts w:hint="eastAsia" w:ascii="Times New Roman" w:hAnsi="Times New Roman" w:eastAsia="宋体" w:cs="Times New Roman"/>
                <w:i w:val="0"/>
                <w:color w:val="000000"/>
                <w:kern w:val="0"/>
                <w:sz w:val="24"/>
                <w:szCs w:val="24"/>
                <w:u w:val="none"/>
                <w:lang w:val="en-US"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2015年版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56</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T341301618</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鼠曲草</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11</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T340101989</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煨葛根</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57</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T341301962</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猪蹄甲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T340102031</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春柴胡</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58</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T341302062</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半夏曲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eastAsia="zh-CN" w:bidi="ar"/>
              </w:rPr>
              <w:t>《安徽省中药饮片炮制规范》</w:t>
            </w:r>
            <w:r>
              <w:rPr>
                <w:rFonts w:hint="eastAsia" w:ascii="Times New Roman" w:hAnsi="Times New Roman" w:eastAsia="宋体" w:cs="Times New Roman"/>
                <w:i w:val="0"/>
                <w:color w:val="000000"/>
                <w:kern w:val="0"/>
                <w:sz w:val="24"/>
                <w:szCs w:val="24"/>
                <w:u w:val="none"/>
                <w:lang w:eastAsia="zh-CN" w:bidi="ar"/>
              </w:rPr>
              <w:t>（</w:t>
            </w:r>
            <w:r>
              <w:rPr>
                <w:rFonts w:hint="default" w:ascii="Times New Roman" w:hAnsi="Times New Roman" w:eastAsia="宋体" w:cs="Times New Roman"/>
                <w:i w:val="0"/>
                <w:color w:val="000000"/>
                <w:kern w:val="0"/>
                <w:sz w:val="24"/>
                <w:szCs w:val="24"/>
                <w:u w:val="none"/>
                <w:lang w:eastAsia="zh-CN" w:bidi="ar"/>
              </w:rPr>
              <w:t>2019年版</w:t>
            </w:r>
            <w:r>
              <w:rPr>
                <w:rFonts w:hint="eastAsia" w:ascii="Times New Roman" w:hAnsi="Times New Roman" w:eastAsia="宋体" w:cs="Times New Roman"/>
                <w:i w:val="0"/>
                <w:color w:val="000000"/>
                <w:kern w:val="0"/>
                <w:sz w:val="24"/>
                <w:szCs w:val="24"/>
                <w:u w:val="none"/>
                <w:lang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13</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T340200931</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白花蛇舌草</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59</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T341303400</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平地木</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第二版</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2005年版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14</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T340200938</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望江南子</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60</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T341401300</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煅龙骨</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T340200943</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岗梅根</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61</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T341401325</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淮小麦</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16</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T340200946</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叶下珠</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62</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T341701257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山海螺</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17</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T340201210</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蛇莓</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63</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T341801287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碧桃干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18</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T340201248</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胡桐泪</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64</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T342001340</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樟脑</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T340201260</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绞股蓝</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65</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T342001853</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胡桃枝</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T340201387</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木槿皮</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66</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T342101162</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硼砂</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21</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T340201482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夜明砂</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67</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T350405800</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千斤拔</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《福建省中药饮片炮制规范》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2012年版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22</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T340201483</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墓头回</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68</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T371203227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紫珠叶</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山东省中药炮制规范</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23</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T340201554</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乌蔹莓</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69</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T371301680</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海浮石</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山东省中药饮片炮制规范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2012年版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T340201558</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三叉苦</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70</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T420401856</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穿破石</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湖北省中药材质量标准</w:t>
            </w:r>
            <w:r>
              <w:rPr>
                <w:rFonts w:hint="eastAsia" w:ascii="Times New Roman" w:hAnsi="Times New Roman" w:eastAsia="宋体" w:cs="Times New Roman"/>
                <w:i w:val="0"/>
                <w:color w:val="000000"/>
                <w:kern w:val="0"/>
                <w:sz w:val="24"/>
                <w:szCs w:val="24"/>
                <w:u w:val="none"/>
                <w:lang w:val="en-US"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2018年版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T340201563</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鬼针草</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71</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T431501655</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茯神</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《湖南省中药饮片炮制规范》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2010年版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T340201687</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望月砂</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72</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T431705114</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穞豆衣</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《湖南省中药饮片炮制规范》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2010年版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27</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T340201952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百蕊草</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73</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T450203162</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白毛夏枯草</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广西壮族自治区中药饮片炮制规范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2007年版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28</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T340201963</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猕猴桃根</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74</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T450403734</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金刚刺</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广西省中药材标准</w:t>
            </w:r>
            <w:r>
              <w:rPr>
                <w:rFonts w:hint="eastAsia" w:ascii="Times New Roman" w:hAnsi="Times New Roman" w:eastAsia="宋体" w:cs="Times New Roman"/>
                <w:i w:val="0"/>
                <w:color w:val="000000"/>
                <w:kern w:val="0"/>
                <w:sz w:val="24"/>
                <w:szCs w:val="24"/>
                <w:u w:val="none"/>
                <w:lang w:val="en-US"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1990年版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29</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T340201982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煅寒水石</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75</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T450601593</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算盘子</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广西壮族自治区壮药质量标准第三卷</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2018年版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T340201992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炒赤芍</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76</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T501302883</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制南星</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《重庆市中药饮片炮制规范及标准》</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2006年版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31</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T340202065</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十大功劳叶</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77</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T510202499</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龙胆草</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《四川省中药饮片炮制规范》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2015年版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T340401172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雷公藤</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78</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T541201625</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藏红曲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西藏自治区药品监督管理局地方饮片标准</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33</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T340401821</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黄荆子</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79</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T610201665</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炒青葙子</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《陕西省中药饮片标准-第二册》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T340401834</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鸡屎藤</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80</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T620301275</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皂角子</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甘肃省中药炮制规范</w:t>
            </w:r>
            <w:r>
              <w:rPr>
                <w:rFonts w:hint="eastAsia" w:ascii="Times New Roman" w:hAnsi="Times New Roman" w:eastAsia="宋体" w:cs="Times New Roman"/>
                <w:i w:val="0"/>
                <w:color w:val="000000"/>
                <w:kern w:val="0"/>
                <w:sz w:val="24"/>
                <w:szCs w:val="24"/>
                <w:u w:val="none"/>
                <w:lang w:val="en-US"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2009年版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35</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T340401960</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珍珠透骨草</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81</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T641403052</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朱茯神</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宁夏中药饮片炮制规范</w:t>
            </w:r>
            <w:r>
              <w:rPr>
                <w:rFonts w:hint="eastAsia" w:ascii="Times New Roman" w:hAnsi="Times New Roman" w:eastAsia="宋体" w:cs="Times New Roman"/>
                <w:i w:val="0"/>
                <w:color w:val="000000"/>
                <w:kern w:val="0"/>
                <w:sz w:val="24"/>
                <w:szCs w:val="24"/>
                <w:u w:val="none"/>
                <w:lang w:val="en-US" w:eastAsia="zh-CN" w:bidi="ar"/>
              </w:rPr>
              <w:t>》</w:t>
            </w:r>
          </w:p>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2017年版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36</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T340402034</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接骨木</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82</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T311701260</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绞股蓝</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《上海市中药饮片炮制规范》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2018年版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37</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T340601241</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椒目</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83</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T341401851</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蜜远志</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38</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T340601578</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赤茯苓</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84</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T111606178</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auto"/>
                <w:kern w:val="2"/>
                <w:sz w:val="24"/>
                <w:szCs w:val="24"/>
                <w:u w:val="none"/>
                <w:lang w:val="en-US" w:eastAsia="zh-CN" w:bidi="ar-SA"/>
              </w:rPr>
            </w:pPr>
            <w:r>
              <w:rPr>
                <w:rFonts w:hint="default" w:ascii="Times New Roman" w:hAnsi="Times New Roman" w:eastAsia="宋体" w:cs="Times New Roman"/>
                <w:i w:val="0"/>
                <w:iCs w:val="0"/>
                <w:color w:val="auto"/>
                <w:kern w:val="0"/>
                <w:sz w:val="24"/>
                <w:szCs w:val="24"/>
                <w:u w:val="none"/>
                <w:lang w:val="en-US" w:eastAsia="zh-CN" w:bidi="ar"/>
              </w:rPr>
              <w:t>人工麝香</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pacing w:line="300" w:lineRule="exact"/>
              <w:jc w:val="center"/>
              <w:textAlignment w:val="center"/>
              <w:outlineLvl w:val="9"/>
              <w:rPr>
                <w:rFonts w:hint="default"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中华人民共和国卫生部部标准（试行）WS-210（Z-32）-93（中华人民共和国卫生部药政局《新药品种资料汇编》1993年第二册）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39</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T340601599</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泽漆</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85</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T510901625</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红曲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《四川省中药饮片炮制规范》（2015年版）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40</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T340601956</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生姜皮</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86</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T510201877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赶黄草</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《四川省中药饮片炮制规范》（2015年版）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41</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T340602026</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朱茯苓</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87</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T120201260</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绞股蓝</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《天津市中药饮片炮制规范》（2018年版）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42</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T340602027</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朱砂拌灯心草</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88</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T341501469</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壁虎</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《安徽省中药饮片炮制规范》（2019年版）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43</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T340602072</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冬葵子</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89</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T340802008</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沉香曲</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《安徽省中药饮片炮制规范》（2019年版）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44</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T340801337</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橘叶</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90</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T340201957</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甜叶菊</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《安徽省中药饮片炮制规范》（2019年版）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45</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T340801878</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金橘叶</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91</w:t>
            </w: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T531103648</w:t>
            </w: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iCs w:val="0"/>
                <w:color w:val="auto"/>
                <w:kern w:val="2"/>
                <w:sz w:val="24"/>
                <w:szCs w:val="24"/>
                <w:u w:val="none"/>
                <w:lang w:val="en-US" w:eastAsia="zh-CN" w:bidi="ar-SA"/>
              </w:rPr>
            </w:pPr>
            <w:r>
              <w:rPr>
                <w:rFonts w:hint="default" w:ascii="Times New Roman" w:hAnsi="Times New Roman" w:eastAsia="宋体" w:cs="Times New Roman"/>
                <w:i w:val="0"/>
                <w:iCs w:val="0"/>
                <w:color w:val="auto"/>
                <w:kern w:val="0"/>
                <w:sz w:val="24"/>
                <w:szCs w:val="24"/>
                <w:u w:val="none"/>
                <w:lang w:val="en-US" w:eastAsia="zh-CN" w:bidi="ar"/>
              </w:rPr>
              <w:t>熟三七粉</w:t>
            </w: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《四川省中药饮片炮制规范》</w:t>
            </w:r>
            <w:r>
              <w:rPr>
                <w:rFonts w:hint="default" w:ascii="Times New Roman" w:hAnsi="Times New Roman" w:eastAsia="宋体" w:cs="Times New Roman"/>
                <w:i w:val="0"/>
                <w:color w:val="000000"/>
                <w:kern w:val="0"/>
                <w:sz w:val="24"/>
                <w:szCs w:val="24"/>
                <w:u w:val="none"/>
                <w:lang w:val="en-US" w:eastAsia="zh-CN" w:bidi="ar"/>
              </w:rPr>
              <w:t>（2015年版）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1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46</w:t>
            </w:r>
          </w:p>
        </w:tc>
        <w:tc>
          <w:tcPr>
            <w:tcW w:w="218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T340801930</w:t>
            </w:r>
          </w:p>
        </w:tc>
        <w:tc>
          <w:tcPr>
            <w:tcW w:w="15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2"/>
                <w:sz w:val="24"/>
                <w:szCs w:val="24"/>
                <w:u w:val="none"/>
                <w:lang w:val="en-US" w:eastAsia="zh-CN" w:bidi="ar-SA"/>
              </w:rPr>
            </w:pPr>
            <w:r>
              <w:rPr>
                <w:rFonts w:hint="default" w:ascii="Times New Roman" w:hAnsi="Times New Roman" w:eastAsia="宋体" w:cs="Times New Roman"/>
                <w:i w:val="0"/>
                <w:color w:val="000000"/>
                <w:kern w:val="0"/>
                <w:sz w:val="24"/>
                <w:szCs w:val="24"/>
                <w:u w:val="none"/>
                <w:lang w:val="en-US" w:eastAsia="zh-CN" w:bidi="ar"/>
              </w:rPr>
              <w:t>绿梅花</w:t>
            </w:r>
          </w:p>
        </w:tc>
        <w:tc>
          <w:tcPr>
            <w:tcW w:w="337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《安徽省中药饮片炮制规范》</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2019年版</w:t>
            </w:r>
            <w:r>
              <w:rPr>
                <w:rFonts w:hint="eastAsia" w:ascii="Times New Roman" w:hAnsi="Times New Roman" w:eastAsia="宋体" w:cs="Times New Roman"/>
                <w:i w:val="0"/>
                <w:color w:val="000000"/>
                <w:kern w:val="0"/>
                <w:sz w:val="24"/>
                <w:szCs w:val="24"/>
                <w:u w:val="none"/>
                <w:lang w:val="en-US" w:eastAsia="zh-CN" w:bidi="ar"/>
              </w:rPr>
              <w:t>）</w:t>
            </w:r>
          </w:p>
        </w:tc>
        <w:tc>
          <w:tcPr>
            <w:tcW w:w="68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201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1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c>
          <w:tcPr>
            <w:tcW w:w="2936"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tabs>
                <w:tab w:val="left" w:pos="310"/>
              </w:tabs>
              <w:kinsoku/>
              <w:wordWrap/>
              <w:overflowPunct/>
              <w:topLinePunct w:val="0"/>
              <w:autoSpaceDE/>
              <w:autoSpaceDN/>
              <w:bidi w:val="0"/>
              <w:adjustRightInd/>
              <w:snapToGrid w:val="0"/>
              <w:spacing w:line="300" w:lineRule="exact"/>
              <w:jc w:val="center"/>
              <w:outlineLvl w:val="9"/>
              <w:rPr>
                <w:rFonts w:hint="default" w:ascii="Times New Roman" w:hAnsi="Times New Roman" w:eastAsia="宋体" w:cs="Times New Roman"/>
                <w:i w:val="0"/>
                <w:color w:val="000000"/>
                <w:kern w:val="0"/>
                <w:sz w:val="24"/>
                <w:szCs w:val="24"/>
                <w:u w:val="none"/>
                <w:lang w:eastAsia="zh-CN" w:bidi="ar"/>
              </w:rPr>
            </w:pPr>
          </w:p>
        </w:tc>
      </w:tr>
    </w:tbl>
    <w:p>
      <w:pPr>
        <w:rPr>
          <w:rFonts w:hint="eastAsia" w:ascii="方正黑体_GBK" w:hAnsi="方正黑体_GBK" w:eastAsia="方正黑体_GBK" w:cs="方正黑体_GBK"/>
          <w:b w:val="0"/>
          <w:bCs w:val="0"/>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default" w:ascii="Times New Roman" w:hAnsi="Times New Roman" w:eastAsia="方正小标宋_GBK" w:cs="Times New Roman"/>
          <w:i w:val="0"/>
          <w:iCs w:val="0"/>
          <w:color w:val="000000"/>
          <w:kern w:val="0"/>
          <w:sz w:val="44"/>
          <w:szCs w:val="44"/>
          <w:u w:val="none"/>
          <w:lang w:val="en-US" w:eastAsia="zh-CN" w:bidi="ar"/>
        </w:rPr>
      </w:pPr>
      <w:r>
        <w:rPr>
          <w:rFonts w:hint="eastAsia" w:ascii="Times New Roman" w:hAnsi="Times New Roman" w:eastAsia="方正小标宋_GBK" w:cs="Times New Roman"/>
          <w:i w:val="0"/>
          <w:iCs w:val="0"/>
          <w:color w:val="000000"/>
          <w:kern w:val="0"/>
          <w:sz w:val="44"/>
          <w:szCs w:val="44"/>
          <w:u w:val="none"/>
          <w:lang w:val="en-US" w:eastAsia="zh-CN" w:bidi="ar"/>
        </w:rPr>
        <w:t>2024年</w:t>
      </w:r>
      <w:r>
        <w:rPr>
          <w:rFonts w:hint="default" w:ascii="Times New Roman" w:hAnsi="Times New Roman" w:eastAsia="方正小标宋_GBK" w:cs="Times New Roman"/>
          <w:i w:val="0"/>
          <w:iCs w:val="0"/>
          <w:color w:val="000000"/>
          <w:kern w:val="0"/>
          <w:sz w:val="44"/>
          <w:szCs w:val="44"/>
          <w:u w:val="none"/>
          <w:lang w:val="en-US" w:eastAsia="zh-CN" w:bidi="ar"/>
        </w:rPr>
        <w:t>安徽省基本医疗保险、工伤保险和生育保险医疗机构制剂目录</w:t>
      </w:r>
    </w:p>
    <w:p>
      <w:pPr>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rPr>
          <w:rFonts w:hint="eastAsia" w:ascii="方正楷体_GBK" w:hAnsi="方正楷体_GBK" w:eastAsia="方正楷体_GBK" w:cs="方正楷体_GBK"/>
          <w:i w:val="0"/>
          <w:iCs w:val="0"/>
          <w:color w:val="000000"/>
          <w:kern w:val="0"/>
          <w:sz w:val="32"/>
          <w:szCs w:val="32"/>
          <w:u w:val="none"/>
          <w:lang w:val="en-US" w:eastAsia="zh-CN" w:bidi="ar"/>
        </w:rPr>
      </w:pPr>
      <w:r>
        <w:rPr>
          <w:rFonts w:hint="eastAsia" w:ascii="方正楷体_GBK" w:hAnsi="方正楷体_GBK" w:eastAsia="方正楷体_GBK" w:cs="方正楷体_GBK"/>
          <w:i w:val="0"/>
          <w:iCs w:val="0"/>
          <w:color w:val="000000"/>
          <w:kern w:val="0"/>
          <w:sz w:val="32"/>
          <w:szCs w:val="32"/>
          <w:u w:val="none"/>
          <w:lang w:val="en-US" w:eastAsia="zh-CN" w:bidi="ar"/>
        </w:rPr>
        <w:t>（第一至三批）</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100" w:lineRule="exact"/>
        <w:jc w:val="left"/>
        <w:textAlignment w:val="auto"/>
        <w:outlineLvl w:val="1"/>
        <w:rPr>
          <w:rFonts w:hint="default" w:ascii="宋体" w:hAnsi="宋体" w:eastAsia="宋体" w:cs="宋体"/>
          <w:b/>
          <w:bCs/>
          <w:kern w:val="0"/>
          <w:sz w:val="36"/>
          <w:szCs w:val="36"/>
          <w:lang w:val="en-US" w:eastAsia="zh-CN" w:bidi="ar"/>
        </w:rPr>
      </w:pPr>
    </w:p>
    <w:tbl>
      <w:tblPr>
        <w:tblStyle w:val="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00"/>
        <w:gridCol w:w="2047"/>
        <w:gridCol w:w="2042"/>
        <w:gridCol w:w="953"/>
        <w:gridCol w:w="2160"/>
        <w:gridCol w:w="882"/>
        <w:gridCol w:w="971"/>
        <w:gridCol w:w="970"/>
        <w:gridCol w:w="1218"/>
        <w:gridCol w:w="1970"/>
        <w:gridCol w:w="14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tblHeader/>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序号</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制剂国家代码</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制剂名称</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剂型</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规格</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最小包装数量</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最小包装单位</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最小制剂单位</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医保支付标准</w:t>
            </w:r>
            <w:r>
              <w:rPr>
                <w:rFonts w:hint="eastAsia" w:ascii="Times New Roman" w:hAnsi="Times New Roman" w:eastAsia="宋体" w:cs="Times New Roman"/>
                <w:b/>
                <w:i w:val="0"/>
                <w:color w:val="000000"/>
                <w:kern w:val="0"/>
                <w:sz w:val="24"/>
                <w:szCs w:val="24"/>
                <w:u w:val="none"/>
                <w:lang w:val="en-US" w:eastAsia="zh-CN" w:bidi="ar"/>
              </w:rPr>
              <w:t>（</w:t>
            </w:r>
            <w:r>
              <w:rPr>
                <w:rFonts w:hint="default" w:ascii="Times New Roman" w:hAnsi="Times New Roman" w:eastAsia="宋体" w:cs="Times New Roman"/>
                <w:b/>
                <w:i w:val="0"/>
                <w:color w:val="000000"/>
                <w:kern w:val="0"/>
                <w:sz w:val="24"/>
                <w:szCs w:val="24"/>
                <w:u w:val="none"/>
                <w:lang w:val="en-US" w:eastAsia="zh-CN" w:bidi="ar"/>
              </w:rPr>
              <w:t>元</w:t>
            </w:r>
            <w:r>
              <w:rPr>
                <w:rFonts w:hint="eastAsia" w:ascii="Times New Roman" w:hAnsi="Times New Roman" w:eastAsia="宋体" w:cs="Times New Roman"/>
                <w:b/>
                <w:i w:val="0"/>
                <w:color w:val="000000"/>
                <w:kern w:val="0"/>
                <w:sz w:val="24"/>
                <w:szCs w:val="24"/>
                <w:u w:val="none"/>
                <w:lang w:val="en-US" w:eastAsia="zh-CN" w:bidi="ar"/>
              </w:rPr>
              <w:t>）</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kern w:val="0"/>
                <w:sz w:val="24"/>
                <w:szCs w:val="24"/>
                <w:u w:val="none"/>
                <w:lang w:val="en-US" w:eastAsia="zh-CN" w:bidi="ar"/>
              </w:rPr>
            </w:pPr>
            <w:r>
              <w:rPr>
                <w:rFonts w:hint="default" w:ascii="Times New Roman" w:hAnsi="Times New Roman" w:eastAsia="宋体" w:cs="Times New Roman"/>
                <w:b/>
                <w:i w:val="0"/>
                <w:color w:val="000000"/>
                <w:kern w:val="0"/>
                <w:sz w:val="24"/>
                <w:szCs w:val="24"/>
                <w:u w:val="none"/>
                <w:lang w:val="en-US" w:eastAsia="zh-CN" w:bidi="ar"/>
              </w:rPr>
              <w:t>限定使用</w:t>
            </w:r>
          </w:p>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sz w:val="24"/>
                <w:szCs w:val="24"/>
                <w:u w:val="none"/>
              </w:rPr>
            </w:pPr>
            <w:r>
              <w:rPr>
                <w:rFonts w:hint="default" w:ascii="Times New Roman" w:hAnsi="Times New Roman" w:eastAsia="宋体" w:cs="Times New Roman"/>
                <w:b/>
                <w:i w:val="0"/>
                <w:color w:val="000000"/>
                <w:kern w:val="0"/>
                <w:sz w:val="24"/>
                <w:szCs w:val="24"/>
                <w:u w:val="none"/>
                <w:lang w:val="en-US" w:eastAsia="zh-CN" w:bidi="ar"/>
              </w:rPr>
              <w:t>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b/>
                <w:i w:val="0"/>
                <w:color w:val="000000"/>
                <w:kern w:val="0"/>
                <w:sz w:val="24"/>
                <w:szCs w:val="24"/>
                <w:u w:val="none"/>
                <w:lang w:val="en-US" w:eastAsia="zh-CN" w:bidi="ar"/>
              </w:rPr>
            </w:pPr>
            <w:r>
              <w:rPr>
                <w:rFonts w:hint="default" w:ascii="Times New Roman" w:hAnsi="Times New Roman" w:eastAsia="宋体" w:cs="Times New Roman"/>
                <w:b/>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苯酚滴耳液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滴耳剂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8mL:0.16g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2%</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13元/支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碳酸氢钠滴耳液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滴耳剂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8ml:0.4g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5%</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5元/支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硼酸滴耳液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滴耳剂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8ml:0.24g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3%</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浓复方苯甲酸软膏</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软膏剂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20g:苯甲酸2.4g与水杨酸1.2g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J340103000050007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水杨酸滴耳液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滴耳剂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8ml:0.08g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1%</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J340103000050008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氟尿嘧啶乳膏</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乳膏剂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10g:0.05g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0.5%</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22元/盒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复方薄荷脑滴鼻液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滴鼻剂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8ml:薄荷脑80mg与樟脑80mg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7元/支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J340103000050010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含酚炉甘石洗剂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100ml:炉甘石15g、氧化锌5g、甘油5ml与苯酚0.4g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eastAsia"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J340103000050012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碘化钾溶液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溶液剂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J340103000050014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炉甘石硫洗剂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37元/瓶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9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J340103000050015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highlight w:val="none"/>
                <w:u w:val="none"/>
                <w:lang w:val="en-US" w:eastAsia="zh-CN" w:bidi="ar"/>
              </w:rPr>
              <w:t>氧化锌</w:t>
            </w:r>
            <w:r>
              <w:rPr>
                <w:rFonts w:hint="eastAsia" w:ascii="Times New Roman" w:hAnsi="Times New Roman" w:eastAsia="宋体" w:cs="Times New Roman"/>
                <w:i w:val="0"/>
                <w:color w:val="000000"/>
                <w:kern w:val="0"/>
                <w:sz w:val="24"/>
                <w:szCs w:val="24"/>
                <w:highlight w:val="none"/>
                <w:u w:val="none"/>
                <w:lang w:val="en-US" w:eastAsia="zh-CN" w:bidi="ar"/>
              </w:rPr>
              <w:t>搽</w:t>
            </w:r>
            <w:r>
              <w:rPr>
                <w:rFonts w:hint="default" w:ascii="Times New Roman" w:hAnsi="Times New Roman" w:eastAsia="宋体" w:cs="Times New Roman"/>
                <w:i w:val="0"/>
                <w:color w:val="000000"/>
                <w:kern w:val="0"/>
                <w:sz w:val="24"/>
                <w:szCs w:val="24"/>
                <w:highlight w:val="none"/>
                <w:u w:val="none"/>
                <w:lang w:val="en-US" w:eastAsia="zh-CN" w:bidi="ar"/>
              </w:rPr>
              <w:t>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kern w:val="0"/>
                <w:sz w:val="24"/>
                <w:szCs w:val="24"/>
                <w:highlight w:val="none"/>
                <w:u w:val="none"/>
                <w:lang w:val="en-US" w:eastAsia="zh-CN" w:bidi="ar"/>
              </w:rPr>
              <w:t>搽</w:t>
            </w:r>
            <w:r>
              <w:rPr>
                <w:rFonts w:hint="default" w:ascii="Times New Roman" w:hAnsi="Times New Roman" w:eastAsia="宋体" w:cs="Times New Roman"/>
                <w:i w:val="0"/>
                <w:color w:val="000000"/>
                <w:kern w:val="0"/>
                <w:sz w:val="24"/>
                <w:szCs w:val="24"/>
                <w:u w:val="none"/>
                <w:lang w:val="en-US" w:eastAsia="zh-CN" w:bidi="ar"/>
              </w:rPr>
              <w:t>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15g:7.5g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50%</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13元/支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9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80" w:lineRule="exact"/>
              <w:jc w:val="both"/>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规范名称和剂型（名称由“</w:t>
            </w:r>
            <w:r>
              <w:rPr>
                <w:rFonts w:hint="default" w:ascii="Times New Roman" w:hAnsi="Times New Roman" w:eastAsia="宋体" w:cs="Times New Roman"/>
                <w:i w:val="0"/>
                <w:color w:val="000000"/>
                <w:kern w:val="0"/>
                <w:sz w:val="24"/>
                <w:szCs w:val="24"/>
                <w:highlight w:val="none"/>
                <w:u w:val="none"/>
                <w:lang w:val="en-US" w:eastAsia="zh-CN" w:bidi="ar"/>
              </w:rPr>
              <w:t>氧化锌</w:t>
            </w:r>
            <w:r>
              <w:rPr>
                <w:rFonts w:hint="eastAsia" w:ascii="Times New Roman" w:hAnsi="Times New Roman" w:eastAsia="宋体" w:cs="Times New Roman"/>
                <w:i w:val="0"/>
                <w:color w:val="000000"/>
                <w:kern w:val="0"/>
                <w:sz w:val="24"/>
                <w:szCs w:val="24"/>
                <w:highlight w:val="none"/>
                <w:u w:val="none"/>
                <w:lang w:val="en-US" w:eastAsia="zh-CN" w:bidi="ar"/>
              </w:rPr>
              <w:t>擦</w:t>
            </w:r>
            <w:r>
              <w:rPr>
                <w:rFonts w:hint="default" w:ascii="Times New Roman" w:hAnsi="Times New Roman" w:eastAsia="宋体" w:cs="Times New Roman"/>
                <w:i w:val="0"/>
                <w:color w:val="000000"/>
                <w:kern w:val="0"/>
                <w:sz w:val="24"/>
                <w:szCs w:val="24"/>
                <w:highlight w:val="none"/>
                <w:u w:val="none"/>
                <w:lang w:val="en-US" w:eastAsia="zh-CN" w:bidi="ar"/>
              </w:rPr>
              <w:t>剂</w:t>
            </w:r>
            <w:r>
              <w:rPr>
                <w:rFonts w:hint="eastAsia" w:ascii="Times New Roman" w:hAnsi="Times New Roman" w:eastAsia="宋体" w:cs="Times New Roman"/>
                <w:i w:val="0"/>
                <w:color w:val="000000"/>
                <w:kern w:val="0"/>
                <w:sz w:val="24"/>
                <w:szCs w:val="24"/>
                <w:u w:val="none"/>
                <w:lang w:val="en-US" w:eastAsia="zh-CN" w:bidi="ar"/>
              </w:rPr>
              <w:t>”变更为“</w:t>
            </w:r>
            <w:r>
              <w:rPr>
                <w:rFonts w:hint="default" w:ascii="Times New Roman" w:hAnsi="Times New Roman" w:eastAsia="宋体" w:cs="Times New Roman"/>
                <w:i w:val="0"/>
                <w:color w:val="000000"/>
                <w:kern w:val="0"/>
                <w:sz w:val="24"/>
                <w:szCs w:val="24"/>
                <w:highlight w:val="none"/>
                <w:u w:val="none"/>
                <w:lang w:val="en-US" w:eastAsia="zh-CN" w:bidi="ar"/>
              </w:rPr>
              <w:t>氧化锌</w:t>
            </w:r>
            <w:r>
              <w:rPr>
                <w:rFonts w:hint="eastAsia" w:ascii="Times New Roman" w:hAnsi="Times New Roman" w:eastAsia="宋体" w:cs="Times New Roman"/>
                <w:i w:val="0"/>
                <w:color w:val="000000"/>
                <w:kern w:val="0"/>
                <w:sz w:val="24"/>
                <w:szCs w:val="24"/>
                <w:highlight w:val="none"/>
                <w:u w:val="none"/>
                <w:lang w:val="en-US" w:eastAsia="zh-CN" w:bidi="ar"/>
              </w:rPr>
              <w:t>搽</w:t>
            </w:r>
            <w:r>
              <w:rPr>
                <w:rFonts w:hint="default" w:ascii="Times New Roman" w:hAnsi="Times New Roman" w:eastAsia="宋体" w:cs="Times New Roman"/>
                <w:i w:val="0"/>
                <w:color w:val="000000"/>
                <w:kern w:val="0"/>
                <w:sz w:val="24"/>
                <w:szCs w:val="24"/>
                <w:highlight w:val="none"/>
                <w:u w:val="none"/>
                <w:lang w:val="en-US" w:eastAsia="zh-CN" w:bidi="ar"/>
              </w:rPr>
              <w:t>剂</w:t>
            </w:r>
            <w:r>
              <w:rPr>
                <w:rFonts w:hint="eastAsia" w:ascii="Times New Roman" w:hAnsi="Times New Roman" w:eastAsia="宋体" w:cs="Times New Roman"/>
                <w:i w:val="0"/>
                <w:color w:val="000000"/>
                <w:kern w:val="0"/>
                <w:sz w:val="24"/>
                <w:szCs w:val="24"/>
                <w:u w:val="none"/>
                <w:lang w:val="en-US" w:eastAsia="zh-CN" w:bidi="ar"/>
              </w:rPr>
              <w:t>”；剂型由“擦剂”变更为“搽剂”）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J340103000050016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复方薄荷苯酚酊</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止痒酊</w:t>
            </w:r>
            <w:r>
              <w:rPr>
                <w:rFonts w:hint="eastAsia" w:ascii="Times New Roman" w:hAnsi="Times New Roman" w:eastAsia="宋体" w:cs="Times New Roman"/>
                <w:i w:val="0"/>
                <w:color w:val="000000"/>
                <w:kern w:val="0"/>
                <w:sz w:val="24"/>
                <w:szCs w:val="24"/>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100ml:薄荷脑2g、苯酚0.5g、鞣酸5g与甘油5g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36元/瓶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9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J340103000050017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复方水杨酸苯甲酸酊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100ml:苯甲酸6g与水杨酸3g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9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J340103000050018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醋酸溶液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溶液剂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100ml:5g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5%</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290" w:lineRule="exact"/>
              <w:jc w:val="center"/>
              <w:textAlignment w:val="center"/>
              <w:outlineLvl w:val="9"/>
              <w:rPr>
                <w:rFonts w:hint="default" w:ascii="Times New Roman" w:hAnsi="Times New Roman" w:eastAsia="宋体" w:cs="Times New Roman"/>
                <w:i w:val="0"/>
                <w:color w:val="000000"/>
                <w:sz w:val="24"/>
                <w:szCs w:val="24"/>
                <w:u w:val="none"/>
              </w:rPr>
            </w:pPr>
            <w:r>
              <w:rPr>
                <w:rFonts w:hint="eastAsia" w:ascii="Times New Roman" w:hAnsi="Times New Roman" w:eastAsia="宋体" w:cs="Times New Roman"/>
                <w:i w:val="0"/>
                <w:iCs w:val="0"/>
                <w:color w:val="000000"/>
                <w:sz w:val="24"/>
                <w:szCs w:val="24"/>
                <w:u w:val="none"/>
                <w:lang w:val="en-US" w:eastAsia="zh-CN"/>
              </w:rPr>
              <w:t>中国科学技术大学附属第一医院（安徽省立医院）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补骨脂酊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用于治疗斑秃时不予支付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碳酸氢钠滴耳液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滴耳剂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碘化钾溶液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溶液剂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炉甘石依沙吖啶洗剂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100ml:炉甘石15g、乳酸依沙吖啶0.1g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水杨酸滴耳液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滴耳剂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8ml:0.16g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尿素乳膏</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15%</w:t>
            </w:r>
            <w:r>
              <w:rPr>
                <w:rFonts w:hint="eastAsia" w:ascii="Times New Roman" w:hAnsi="Times New Roman" w:eastAsia="宋体" w:cs="Times New Roman"/>
                <w:i w:val="0"/>
                <w:color w:val="000000"/>
                <w:kern w:val="0"/>
                <w:sz w:val="24"/>
                <w:szCs w:val="24"/>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乳膏剂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50g:7.5g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11元/盒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复方薄荷脑滴鼻液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滴鼻剂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8ml:薄荷脑80mg、樟脑80mg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7元/支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复方水杨酸苯甲酸酊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J340104000040010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复方硼砂溶液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溶液剂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100ml:硼砂1.5g、碳酸氢钠1.5g与液化苯酚0.3ml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J340104000040011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制痂酊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23元/瓶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J340104000040012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硼酸滴耳液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滴耳剂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8ml:0.24g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J340104000040013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复方水杨酸苯甲酸软膏</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软膏剂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20g:苯甲酸2.4g、水杨酸1.2g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安徽医科大学第一附属医院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J340103000060001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shd w:val="clear" w:color="auto" w:fill="auto"/>
                <w:lang w:val="en-US" w:eastAsia="zh-CN" w:bidi="ar"/>
              </w:rPr>
              <w:t>十三味和中丸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每10丸重1.5克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安徽中医药大学第二附属医院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J340103000060002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十一味活血酊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每瓶装60ml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安徽中医药大学第二附属医院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29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黄蒲通窍胶囊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每粒装0.35g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消瘀接骨散</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散剂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每袋装50g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18元/袋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黄芎抗栓胶囊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每粒装0.4g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黄枳胶囊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每粒装0.4g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鹅掌疯醋剂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赤茵合剂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每瓶装120ml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J340104009260011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芙蓉膏</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软膏剂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30g/盒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J340104009260012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腰痛活血胶囊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每粒装0.4g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J340104009260013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肝豆灵片</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片剂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0.3g/片</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片</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J340104009260014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祛疣糖浆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13元/瓶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39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J340104009260015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痔瘘洗剂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27元/瓶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J340104009260016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灌肠用解毒泄浊颗粒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每袋装20g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34元/包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J340104009260020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复方辛夷滴鼻液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滴鼻剂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每支装8ml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J340104009260021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复方芪薏胶囊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0.4g/粒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J340104009260027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四味黄连洗剂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每瓶装100ml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J340104009260030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黄苓解毒泄浊颗粒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45元/袋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J340104009260031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黄芩清热除痹胶囊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每粒装0.4g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17元/瓶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J340104009260032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重连口服液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口服液</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10ml/支</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J340104009260033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八味利咽合剂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每瓶装120ml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J340104009260034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复方红藤糖浆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49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J340104009260035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咳喘平颗粒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30g/瓶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J340104009260036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十六味抗颤止痉胶囊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0.4g/粒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47元/瓶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J340104009260041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养肝益水颗粒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J340104009260045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五味骨疽拔毒散</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散剂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每袋装100g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J340104009260046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补肾安胎合剂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每瓶装120ml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J340104009260047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芪藤消浊颗粒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J340104009260048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清肾颗粒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17元/包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J340104009260049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消核颗粒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18元/包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J340104009260050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十二味疏肝利胆颗粒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21元/包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J340104009260051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十二味益母草糖浆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59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J340104009260053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十二味泽漆颗粒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每袋相当于饮片33g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22元/包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安徽中医药大学第一附属医院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J340103000840001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肝豆片</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片剂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每片重0.45g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片</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安徽中医药大学神经病学研究所附属医院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61</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J340603000070002</w:t>
            </w:r>
          </w:p>
        </w:tc>
        <w:tc>
          <w:tcPr>
            <w:tcW w:w="20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前列通瘀颗粒</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10克/袋*12袋</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41元/袋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淮北市中医医院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J340603000070003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三黄降糖丸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60克/瓶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23元/瓶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淮北市中医医院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63</w:t>
            </w:r>
          </w:p>
        </w:tc>
        <w:tc>
          <w:tcPr>
            <w:tcW w:w="2047"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J340603000070004</w:t>
            </w:r>
          </w:p>
        </w:tc>
        <w:tc>
          <w:tcPr>
            <w:tcW w:w="204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柴葶宁肺颗粒</w:t>
            </w:r>
          </w:p>
        </w:tc>
        <w:tc>
          <w:tcPr>
            <w:tcW w:w="953"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10克/袋*12袋</w:t>
            </w:r>
          </w:p>
        </w:tc>
        <w:tc>
          <w:tcPr>
            <w:tcW w:w="882"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shd w:val="clear" w:color="auto" w:fill="FFFFFF"/>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shd w:val="clear" w:color="auto" w:fill="FFFFFF"/>
                <w:lang w:val="en-US" w:eastAsia="zh-CN" w:bidi="ar"/>
              </w:rPr>
              <w:t>32元/袋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淮北市中医医院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四季抗感颗粒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香橘乳癖消颗粒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每1g相当于饮片2.33g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膝黄前列通颗粒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每1g相当于饮片2.65g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29元/袋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参芪固本抗瘟颗粒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每1g相当于饮片2.01g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45元/袋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金连清瘟颗粒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每1g相当于饮片2.13g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36元/袋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69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寒咳颗粒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每1g相当于饮片2.00g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红龙颈康颗粒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每1g相当于饮片3.44g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9</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23元/袋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顿咳颗粒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每1g相当于饮片2.00g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J341602000040010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参归脑络通颗粒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每1g相当于饮片5.11g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55元/袋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J341602000040011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调脂保肝颗粒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每1g相当于饮片4.68g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37元/袋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J341602000040012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枳实薤白桂枝颗粒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每1g相当于饮片3.60g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37元/袋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J341602000040013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鸡血藤壮骨颗粒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每1g相当于饮片1.55g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13元/袋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J341602000040014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枳连清胃颗粒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每1g相当于饮片2.88g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46元/袋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亳州市华佗中医院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J341602000410001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柴芍理气和胃合剂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J341602000410002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苦黄消痔洗剂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亳州市中医院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79</w:t>
            </w:r>
          </w:p>
        </w:tc>
        <w:tc>
          <w:tcPr>
            <w:tcW w:w="2047"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J341622002250001</w:t>
            </w:r>
          </w:p>
        </w:tc>
        <w:tc>
          <w:tcPr>
            <w:tcW w:w="2042"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九味骨活胶囊</w:t>
            </w:r>
          </w:p>
        </w:tc>
        <w:tc>
          <w:tcPr>
            <w:tcW w:w="953"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硬胶</w:t>
            </w:r>
          </w:p>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囊剂</w:t>
            </w:r>
          </w:p>
        </w:tc>
        <w:tc>
          <w:tcPr>
            <w:tcW w:w="2160"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0.34g/粒</w:t>
            </w:r>
          </w:p>
        </w:tc>
        <w:tc>
          <w:tcPr>
            <w:tcW w:w="882"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shd w:val="clear" w:color="auto" w:fill="FFFFFF"/>
                <w:lang w:val="en-US" w:eastAsia="zh-CN" w:bidi="ar"/>
              </w:rPr>
              <w:t>28元/瓶</w:t>
            </w:r>
          </w:p>
        </w:tc>
        <w:tc>
          <w:tcPr>
            <w:tcW w:w="1970"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auto"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80</w:t>
            </w:r>
          </w:p>
        </w:tc>
        <w:tc>
          <w:tcPr>
            <w:tcW w:w="2047"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J341622002250002</w:t>
            </w:r>
          </w:p>
        </w:tc>
        <w:tc>
          <w:tcPr>
            <w:tcW w:w="2042"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三七接骨胶囊</w:t>
            </w:r>
          </w:p>
        </w:tc>
        <w:tc>
          <w:tcPr>
            <w:tcW w:w="953"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硬胶</w:t>
            </w:r>
          </w:p>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囊剂</w:t>
            </w:r>
          </w:p>
        </w:tc>
        <w:tc>
          <w:tcPr>
            <w:tcW w:w="2160"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0.32g/粒</w:t>
            </w:r>
          </w:p>
        </w:tc>
        <w:tc>
          <w:tcPr>
            <w:tcW w:w="882"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shd w:val="clear" w:color="auto" w:fill="FFFFFF"/>
                <w:lang w:val="en-US" w:eastAsia="zh-CN" w:bidi="ar"/>
              </w:rPr>
              <w:t>27元/瓶</w:t>
            </w:r>
          </w:p>
        </w:tc>
        <w:tc>
          <w:tcPr>
            <w:tcW w:w="1970"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auto" w:sz="4" w:space="0"/>
              <w:left w:val="single" w:color="auto" w:sz="4" w:space="0"/>
              <w:bottom w:val="single" w:color="auto" w:sz="4" w:space="0"/>
              <w:right w:val="single" w:color="auto"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81</w:t>
            </w:r>
          </w:p>
        </w:tc>
        <w:tc>
          <w:tcPr>
            <w:tcW w:w="2047"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J341622002250003</w:t>
            </w:r>
          </w:p>
        </w:tc>
        <w:tc>
          <w:tcPr>
            <w:tcW w:w="2042"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柴黄利胆和胃糖浆</w:t>
            </w:r>
          </w:p>
        </w:tc>
        <w:tc>
          <w:tcPr>
            <w:tcW w:w="953"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35元/瓶</w:t>
            </w:r>
          </w:p>
        </w:tc>
        <w:tc>
          <w:tcPr>
            <w:tcW w:w="1970"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auto"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三黄消痔洗剂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茵栀黄护肝颗粒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shd w:val="clear" w:color="auto" w:fill="FFFFFF"/>
                <w:lang w:val="en-US" w:eastAsia="zh-CN" w:bidi="ar"/>
              </w:rPr>
              <w:t>35元/盒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J341622002250008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杏黄清肺止咳合剂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20元/瓶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芩连解毒合剂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31元/瓶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J341622002250010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苍辛通络合剂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31元/瓶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J341622002250011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三仙健胃消食颗粒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shd w:val="clear" w:color="auto" w:fill="FFFFFF"/>
                <w:lang w:val="en-US" w:eastAsia="zh-CN" w:bidi="ar"/>
              </w:rPr>
              <w:t>30元/盒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J341622002250013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参黄杀虫止痒洗剂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21元/瓶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89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J341622002250014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参归益血合剂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J340321001470001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地榆合剂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怀远县中医院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J340321001470003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九味活血颗粒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怀远县中医院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J340323011660001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丹蒌通痹颗粒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10g/袋，每1g相当于饮片3.32g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固镇县中医院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J340323011660002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花红止带颗粒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0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3.5g/袋，每1g相当于饮片2.92g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9</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固镇县中医院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J340323011660003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芪蛭消渴安颗粒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5g/袋，每1g相当于饮片2.00g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固镇县中医院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J340323011660004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痛风颗粒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5g/袋，每1g相当于饮片4.46g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固镇县中医院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通络化痹丸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每100丸重9.3g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每1g相当于饮片1.65g</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香苏和胃颗粒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9</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苏杏二陈糖浆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每瓶装100ml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99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J341181002800007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续断接骨胶囊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每粒装0.4g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J341181002800008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三黄疏肝丸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每100丸重7.7g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每1g相当于饮片1.21g</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779</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柴芩舒胃颗粒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9</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43元/盒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J341181002800010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赤丹治白丸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每10丸重0.8g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750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23元/瓶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J341181002800011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参术平萎丸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每100丸重8.4g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每1g相当于饮片1.62g</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714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J341181002800013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桔贝清肺止咳糖浆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 mL相当于饮片0.36g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11元/瓶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J341181002800014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苓术健脾糖浆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每1ml相当于饮片0.51g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J341181002800015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仙桂温胃丸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每100丸重9.2g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每1g相当于饮片1.90g</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J341181002800016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三黄益肾丸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每100丸重8.8g</w:t>
            </w:r>
            <w:r>
              <w:rPr>
                <w:rFonts w:hint="eastAsia" w:ascii="Times New Roman" w:hAnsi="Times New Roman" w:eastAsia="宋体"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每1g相当于饮片1.41g</w:t>
            </w:r>
            <w:r>
              <w:rPr>
                <w:rFonts w:hint="eastAsia" w:ascii="Times New Roman" w:hAnsi="Times New Roman" w:eastAsia="宋体" w:cs="Times New Roman"/>
                <w:i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J341502000790001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补气活血颗粒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84元/盒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六安市中医院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109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J341502000790004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十味利湿颗粒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76元/盒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六安市中医院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J341502000790007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归芍明目颗粒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每袋装15g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六安市中医院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颈痛宁胶囊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防风通圣胶囊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0.25g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芩玄清咽胶囊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复方黄芪风湿止痛胶囊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0.25g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17元/盒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玉夏胶囊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37元/盒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玄芍调经止痛胶囊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复方羌独通络胶囊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0.25g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22元/盒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J340203001070012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十四味明目胶囊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22元/盒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119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J340203001070013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十七味大活血胶囊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J340203001070015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双丹养血胶囊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J340203001070017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钩菊胶囊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22元/盒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J340203001070019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香棱胶囊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J340203001070021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败毒饮糖浆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27元/盒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J340203001070022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蒲苋通淋颗粒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J340203001070023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芪术扶正饮</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J340203001070024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腰痹康颗粒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43元/盒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J340203001070026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益母草化瘀颗粒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J340203001070037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十二味蒲公英糖浆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129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J340203001070040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乌仙止血颗粒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J341024000390001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蛇药胶囊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0.25g/粒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shd w:val="clear" w:color="auto" w:fill="FFFFFF"/>
                <w:lang w:val="en-US" w:eastAsia="zh-CN" w:bidi="ar"/>
              </w:rPr>
              <w:t>90元/瓶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安徽省祁门县蛇伤研究所</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J341024000390002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祛瘀散</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散剂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shd w:val="clear" w:color="auto" w:fill="FFFFFF"/>
                <w:lang w:val="en-US" w:eastAsia="zh-CN" w:bidi="ar"/>
              </w:rPr>
              <w:t>100元/袋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安徽省祁门县蛇伤研究所</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归红壮骨胶囊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芪精胶囊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0.35g/粒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胆栀清肝丸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每10丸重0.49g（60g/瓶）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1200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J341222000200009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复方独活益肾合剂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shd w:val="clear" w:color="auto" w:fill="FFFFFF"/>
                <w:lang w:val="en-US" w:eastAsia="zh-CN" w:bidi="ar"/>
              </w:rPr>
              <w:t>38元/瓶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J341222000200011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参芪愈肝丸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每10丸重0.47g（60g/瓶）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1200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shd w:val="clear" w:color="auto" w:fill="FFFFFF"/>
                <w:lang w:val="en-US" w:eastAsia="zh-CN" w:bidi="ar"/>
              </w:rPr>
              <w:t>16元/瓶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J341222000200015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十味芪术通窍合剂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30元/瓶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J341222000200016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十六味当归骨伤膏</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膏药</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15g/张</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张</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张</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20元/张</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139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J341222000200017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十二味参芍益脑合剂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27元/瓶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J341222000200019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伸筋通络胶囊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0.3g/粒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J341222000200020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三拗鱼龙合剂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26元/瓶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J341222000200021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金英消食口服液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口服液</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10ml/支</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J341222000200024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参黄利咽口服液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口服液</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10ml/支</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35元/盒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J341222000200026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三花解毒饮</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J341222000200027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英花枇杷颗粒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每1g相当于饮片0.99g,每袋装10g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J341222000200029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乌三金洗剂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每瓶装250ml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highlight w:val="none"/>
                <w:u w:val="none"/>
                <w:lang w:val="en-US" w:eastAsia="zh-CN" w:bidi="ar"/>
              </w:rPr>
            </w:pPr>
            <w:r>
              <w:rPr>
                <w:rFonts w:hint="default" w:ascii="Times New Roman" w:hAnsi="Times New Roman" w:eastAsia="宋体" w:cs="Times New Roman"/>
                <w:i w:val="0"/>
                <w:color w:val="000000"/>
                <w:kern w:val="0"/>
                <w:sz w:val="24"/>
                <w:szCs w:val="24"/>
                <w:highlight w:val="none"/>
                <w:u w:val="none"/>
                <w:lang w:val="en-US" w:eastAsia="zh-CN" w:bidi="ar"/>
              </w:rPr>
              <w:t>25元/瓶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highlight w:val="none"/>
                <w:u w:val="none"/>
                <w:lang w:val="en-US" w:eastAsia="zh-CN" w:bidi="ar"/>
              </w:rPr>
            </w:pPr>
            <w:r>
              <w:rPr>
                <w:rFonts w:hint="default" w:ascii="Times New Roman" w:hAnsi="Times New Roman" w:eastAsia="宋体" w:cs="Times New Roman"/>
                <w:i w:val="0"/>
                <w:color w:val="000000"/>
                <w:kern w:val="0"/>
                <w:sz w:val="24"/>
                <w:szCs w:val="24"/>
                <w:highlight w:val="none"/>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J341222000200032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十三味荆芥消风合剂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每1ml相当于饮片0.24g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J341222000200033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芍黄口服液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口服液</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每1ml相当于饮片0.6g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149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J341202001300004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芪龙活络颗粒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阜阳市中医医院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150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J341202001300003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增免扶正颗粒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lang w:val="en-US" w:eastAsia="zh-CN"/>
              </w:rPr>
              <w:t>27元/包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lang w:val="en-US" w:eastAsia="zh-CN"/>
              </w:rPr>
              <w:t>阜阳市中医医院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151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J341202001300002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归枣安神颗粒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32元/袋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阜阳市中医医院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152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J341202001300001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通脉降浊颗粒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14g/袋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30元/袋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阜阳市中医医院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lang w:val="en-US" w:eastAsia="zh-CN"/>
              </w:rPr>
              <w:t>153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J341202001300005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骨健消痛丸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60g/瓶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lang w:val="en-US"/>
              </w:rPr>
            </w:pPr>
            <w:r>
              <w:rPr>
                <w:rFonts w:hint="default" w:ascii="Times New Roman" w:hAnsi="Times New Roman" w:eastAsia="宋体" w:cs="Times New Roman"/>
                <w:i w:val="0"/>
                <w:color w:val="000000"/>
                <w:kern w:val="0"/>
                <w:sz w:val="24"/>
                <w:szCs w:val="24"/>
                <w:u w:val="none"/>
                <w:lang w:val="en-US" w:eastAsia="zh-CN" w:bidi="ar"/>
              </w:rPr>
              <w:t>680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丸</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25元/瓶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阜阳市中医医院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154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J340203001070018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退赤胶囊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0.25g/粒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155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J340203001070010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复方双金清胆胶囊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0.25g/粒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156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J340203001070035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复方六月雪颗粒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21元/盒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157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J340104003680038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含酚炉甘石涂剂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涂剂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12.80元/瓶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中国人民解放军联勤保障部队第九</w:t>
            </w:r>
            <w:r>
              <w:rPr>
                <w:rFonts w:hint="default" w:ascii="Times New Roman" w:hAnsi="Times New Roman" w:eastAsia="宋体" w:cs="Times New Roman"/>
                <w:color w:val="000000"/>
                <w:sz w:val="24"/>
                <w:szCs w:val="24"/>
                <w:u w:val="none"/>
                <w:lang w:val="en-US" w:eastAsia="zh-CN" w:bidi="ar"/>
              </w:rPr>
              <w:t>〇一医院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158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J340104003680029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复方薄荷脑滴鼻液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r>
              <w:rPr>
                <w:rFonts w:hint="default" w:ascii="Times New Roman" w:hAnsi="Times New Roman" w:eastAsia="宋体" w:cs="Times New Roman"/>
                <w:i w:val="0"/>
                <w:iCs w:val="0"/>
                <w:color w:val="000000"/>
                <w:kern w:val="0"/>
                <w:sz w:val="24"/>
                <w:szCs w:val="24"/>
                <w:u w:val="none"/>
                <w:lang w:val="en-US" w:eastAsia="zh-CN" w:bidi="ar"/>
              </w:rPr>
              <w:t>鼻用</w:t>
            </w:r>
          </w:p>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制剂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10ml/支</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5.50元/支</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中国人民解放军联勤保障部队第九</w:t>
            </w:r>
            <w:r>
              <w:rPr>
                <w:rFonts w:hint="default" w:ascii="Times New Roman" w:hAnsi="Times New Roman" w:eastAsia="宋体" w:cs="Times New Roman"/>
                <w:color w:val="000000"/>
                <w:sz w:val="24"/>
                <w:szCs w:val="24"/>
                <w:u w:val="none"/>
                <w:lang w:val="en-US" w:eastAsia="zh-CN" w:bidi="ar"/>
              </w:rPr>
              <w:t>〇一医院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159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J341622002250018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十四味颈舒康颗粒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2.9元/袋</w:t>
            </w: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*10</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J341622002250017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龙蝎面瘫颗粒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（4.3元/袋）*10</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J340203001070032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复方红花补骨脂酊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用于治疗斑秃时不予支付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J341222000200023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地龙舒腰口服液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10ml/支</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29.94元/盒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J341622002250021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归芍调经颗粒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（2.6元/袋）*10</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J341181002800001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三黄健脾丸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60g:每100丸重8.6g</w:t>
            </w: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每1g相当于饮片1.45g</w:t>
            </w:r>
            <w:r>
              <w:rPr>
                <w:rFonts w:hint="eastAsia" w:ascii="Times New Roman" w:hAnsi="Times New Roman" w:eastAsia="宋体" w:cs="Times New Roman"/>
                <w:i w:val="0"/>
                <w:iCs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J341222000200001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蓝贞保肝胶囊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0.35g/粒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50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14.74元/瓶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J341502000790006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清膈养阴颗粒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每袋装15g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13.67元/袋）*6</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六安市中医院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J340203001070031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复方苦黄止痒酊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50ml/瓶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13元/盒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J340203001070036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十味大黄散</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散剂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50g/袋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6</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62元/包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169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J340203001070028</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归芪益气通络合剂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合剂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95"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J340104003680020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氯化钾溶液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口服溶液剂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10ml:1g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11.80元/盒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中国人民解放军联勤保障部队第九</w:t>
            </w:r>
            <w:r>
              <w:rPr>
                <w:rFonts w:hint="default" w:ascii="Times New Roman" w:hAnsi="Times New Roman" w:eastAsia="宋体" w:cs="Times New Roman"/>
                <w:color w:val="000000"/>
                <w:sz w:val="24"/>
                <w:szCs w:val="24"/>
                <w:u w:val="none"/>
                <w:lang w:val="en-US" w:eastAsia="zh-CN" w:bidi="ar"/>
              </w:rPr>
              <w:t>〇一医院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kinsoku/>
              <w:wordWrap/>
              <w:overflowPunct/>
              <w:topLinePunct w:val="0"/>
              <w:autoSpaceDE/>
              <w:autoSpaceDN/>
              <w:bidi w:val="0"/>
              <w:adjustRightInd/>
              <w:snapToGrid w:val="0"/>
              <w:spacing w:line="320" w:lineRule="exact"/>
              <w:outlineLvl w:val="9"/>
              <w:rPr>
                <w:rFonts w:hint="default" w:ascii="Times New Roman" w:hAnsi="Times New Roman" w:eastAsia="宋体" w:cs="Times New Roman"/>
                <w:i w:val="0"/>
                <w:iCs w:val="0"/>
                <w:color w:val="000000"/>
                <w:kern w:val="2"/>
                <w:sz w:val="24"/>
                <w:szCs w:val="24"/>
                <w:u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J341622002250024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芪芍真武颗粒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J341103003050004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复方苦参消肿止痛洗剂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250ml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17元/瓶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滁州市中西医结合医院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J341181002800006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柴鳖治伤胶囊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每粒装0.4g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J341181002800012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参莲散结颗粒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10克/袋</w:t>
            </w:r>
            <w:r>
              <w:rPr>
                <w:rFonts w:hint="eastAsia" w:ascii="Times New Roman" w:hAnsi="Times New Roman" w:eastAsia="宋体" w:cs="Times New Roman"/>
                <w:i w:val="0"/>
                <w:iCs w:val="0"/>
                <w:color w:val="000000"/>
                <w:kern w:val="0"/>
                <w:sz w:val="24"/>
                <w:szCs w:val="24"/>
                <w:u w:val="none"/>
                <w:lang w:val="en-US" w:eastAsia="zh-CN" w:bidi="ar"/>
              </w:rPr>
              <w:t>（</w:t>
            </w:r>
            <w:r>
              <w:rPr>
                <w:rFonts w:hint="default" w:ascii="Times New Roman" w:hAnsi="Times New Roman" w:eastAsia="宋体" w:cs="Times New Roman"/>
                <w:i w:val="0"/>
                <w:iCs w:val="0"/>
                <w:color w:val="000000"/>
                <w:kern w:val="0"/>
                <w:sz w:val="24"/>
                <w:szCs w:val="24"/>
                <w:u w:val="none"/>
                <w:lang w:val="en-US" w:eastAsia="zh-CN" w:bidi="ar"/>
              </w:rPr>
              <w:t>每1g相当于饮片1.07g</w:t>
            </w:r>
            <w:r>
              <w:rPr>
                <w:rFonts w:hint="eastAsia" w:ascii="Times New Roman" w:hAnsi="Times New Roman" w:eastAsia="宋体" w:cs="Times New Roman"/>
                <w:i w:val="0"/>
                <w:iCs w:val="0"/>
                <w:color w:val="000000"/>
                <w:kern w:val="0"/>
                <w:sz w:val="24"/>
                <w:szCs w:val="24"/>
                <w:u w:val="none"/>
                <w:lang w:val="en-US" w:eastAsia="zh-CN" w:bidi="ar"/>
              </w:rPr>
              <w:t>）</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9</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43元/盒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J340203001070007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治痤胶囊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0.25g/粒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19元/盒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J341182000270002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口疮宁丸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sz w:val="24"/>
                <w:szCs w:val="24"/>
                <w:u w:val="none"/>
              </w:rPr>
              <w:t>每40粒重3.5g,每瓶装60g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21元/瓶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明光市中医院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J341182000270001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通脉化浊颗粒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包</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25元/包</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明光市中医院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J340103000060003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温筋洗剂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每1ml相当于饮片0.98g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16元/瓶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spacing w:val="-6"/>
                <w:kern w:val="0"/>
                <w:sz w:val="24"/>
                <w:szCs w:val="24"/>
                <w:u w:val="none"/>
                <w:lang w:val="en-US" w:eastAsia="zh-CN" w:bidi="ar"/>
              </w:rPr>
              <w:t>安徽中医药大学第二附属医院（安徽针灸医院）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179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J340203001070020</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宣肺化痰糖浆</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糖浆剂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23元/瓶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J340203001070014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复方参术健胃胶囊</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胶囊剂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0.25g/粒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24</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粒</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25元/盒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1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J341602000410005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鳖甲软肝颗粒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10袋/盒</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60元/盒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亳州市中医院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J341182000270003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口疮清丸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sz w:val="24"/>
                <w:szCs w:val="24"/>
                <w:u w:val="none"/>
              </w:rPr>
              <w:t>每40粒重3.5g,每瓶装60g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26元/瓶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明光市中医院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eastAsia" w:eastAsia="宋体" w:cs="Times New Roman"/>
                <w:i w:val="0"/>
                <w:iCs w:val="0"/>
                <w:color w:val="000000"/>
                <w:kern w:val="0"/>
                <w:sz w:val="24"/>
                <w:szCs w:val="24"/>
                <w:u w:val="none"/>
                <w:lang w:val="en-US" w:eastAsia="zh-CN" w:bidi="ar"/>
              </w:rPr>
              <w:t>经</w:t>
            </w:r>
            <w:r>
              <w:rPr>
                <w:rFonts w:hint="default" w:ascii="Times New Roman" w:hAnsi="Times New Roman" w:eastAsia="宋体" w:cs="Times New Roman"/>
                <w:color w:val="000000"/>
                <w:kern w:val="0"/>
                <w:sz w:val="24"/>
                <w:szCs w:val="24"/>
                <w:u w:val="none"/>
                <w:lang w:bidi="ar"/>
              </w:rPr>
              <w:t>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J341282001020002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十一味定喘口服液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口服液</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10ml/支</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32.4元/盒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界首市中医院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J341282001020003</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肾衰康复颗粒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38.7元/盒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界首市中医院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J341222000200035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玉肤云洗剂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每1ml相当于饮片0.196g,每瓶装250ml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30.9元/瓶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186</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J341222000200034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乳痛舒口服液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口服液</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每1ml相当于饮片0.64g,每支装10ml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支</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27.4元/盒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187</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J340621000620005</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三七骨络丸</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丸剂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每30丸重4g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400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丸</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38元/瓶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濉溪县中医医院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188</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J340203001070027</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活血膏</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糊剂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40g/袋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20元/袋</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189</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J341622002250022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复方血府逐瘀颗粒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40元/盒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蒙城县中医院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190</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J341103003050002</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sz w:val="24"/>
                <w:szCs w:val="24"/>
                <w:u w:val="none"/>
                <w:lang w:eastAsia="zh-CN"/>
              </w:rPr>
              <w:t>疏肝和胃颗粒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35元/盒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滁州市中西医结合医院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191</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J340203001070029</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妇科九味洗剂</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200ml/瓶</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32元/瓶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芜湖市中医医院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192</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J341103003050001</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金蛤肺肾颗粒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每袋装10g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12</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83元/盒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滁州市中西医结合医院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193</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J341181002800004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参芪养血颗粒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每袋装5g</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9</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38元/盒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天长市中医院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194</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J341222000190004</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痤疮消颗粒</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颗粒剂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10g/袋</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10</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盒</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袋</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38.2元/盒</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太和县人民医院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60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eastAsia" w:ascii="Times New Roman" w:hAnsi="Times New Roman" w:eastAsia="宋体" w:cs="Times New Roman"/>
                <w:i w:val="0"/>
                <w:iCs w:val="0"/>
                <w:color w:val="000000"/>
                <w:kern w:val="2"/>
                <w:sz w:val="24"/>
                <w:szCs w:val="24"/>
                <w:u w:val="none"/>
                <w:lang w:val="en-US" w:eastAsia="zh-CN" w:bidi="ar-SA"/>
              </w:rPr>
              <w:t>195</w:t>
            </w:r>
          </w:p>
        </w:tc>
        <w:tc>
          <w:tcPr>
            <w:tcW w:w="2047"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J341222000200036</w:t>
            </w:r>
          </w:p>
        </w:tc>
        <w:tc>
          <w:tcPr>
            <w:tcW w:w="204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杀菌止痒洗液</w:t>
            </w:r>
          </w:p>
        </w:tc>
        <w:tc>
          <w:tcPr>
            <w:tcW w:w="953"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洗剂</w:t>
            </w:r>
          </w:p>
        </w:tc>
        <w:tc>
          <w:tcPr>
            <w:tcW w:w="216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sz w:val="24"/>
                <w:szCs w:val="24"/>
                <w:u w:val="none"/>
              </w:rPr>
              <w:t>每1ml相当于饮片0.1602g,每瓶装250ml</w:t>
            </w:r>
          </w:p>
        </w:tc>
        <w:tc>
          <w:tcPr>
            <w:tcW w:w="882"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1</w:t>
            </w:r>
          </w:p>
        </w:tc>
        <w:tc>
          <w:tcPr>
            <w:tcW w:w="971"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瓶</w:t>
            </w:r>
          </w:p>
        </w:tc>
        <w:tc>
          <w:tcPr>
            <w:tcW w:w="1218"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25元/瓶</w:t>
            </w:r>
          </w:p>
        </w:tc>
        <w:tc>
          <w:tcPr>
            <w:tcW w:w="1970"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2"/>
                <w:sz w:val="24"/>
                <w:szCs w:val="24"/>
                <w:u w:val="none"/>
                <w:lang w:val="en-US" w:eastAsia="zh-CN" w:bidi="ar-SA"/>
              </w:rPr>
            </w:pPr>
            <w:r>
              <w:rPr>
                <w:rFonts w:hint="default" w:ascii="Times New Roman" w:hAnsi="Times New Roman" w:eastAsia="宋体" w:cs="Times New Roman"/>
                <w:i w:val="0"/>
                <w:iCs w:val="0"/>
                <w:color w:val="000000"/>
                <w:kern w:val="0"/>
                <w:sz w:val="24"/>
                <w:szCs w:val="24"/>
                <w:u w:val="none"/>
                <w:lang w:val="en-US" w:eastAsia="zh-CN" w:bidi="ar"/>
              </w:rPr>
              <w:t>太和县中医院</w:t>
            </w:r>
            <w:r>
              <w:rPr>
                <w:rFonts w:hint="eastAsia" w:ascii="Times New Roman" w:hAnsi="Times New Roman" w:eastAsia="宋体" w:cs="Times New Roman"/>
                <w:i w:val="0"/>
                <w:iCs w:val="0"/>
                <w:color w:val="000000"/>
                <w:kern w:val="0"/>
                <w:sz w:val="24"/>
                <w:szCs w:val="24"/>
                <w:u w:val="none"/>
                <w:lang w:val="en-US" w:eastAsia="zh-CN" w:bidi="ar"/>
              </w:rPr>
              <w:t>或</w:t>
            </w:r>
            <w:r>
              <w:rPr>
                <w:rFonts w:hint="default" w:ascii="Times New Roman" w:hAnsi="Times New Roman" w:eastAsia="宋体" w:cs="Times New Roman"/>
                <w:color w:val="000000"/>
                <w:kern w:val="0"/>
                <w:sz w:val="24"/>
                <w:szCs w:val="24"/>
                <w:u w:val="none"/>
                <w:lang w:bidi="ar"/>
              </w:rPr>
              <w:t>经批准调剂使用的医疗机构</w:t>
            </w:r>
          </w:p>
        </w:tc>
        <w:tc>
          <w:tcPr>
            <w:tcW w:w="1435" w:type="dxa"/>
            <w:tcBorders>
              <w:top w:val="single" w:color="000000" w:sz="4" w:space="0"/>
              <w:left w:val="single" w:color="000000" w:sz="4" w:space="0"/>
              <w:bottom w:val="single" w:color="000000" w:sz="4" w:space="0"/>
              <w:right w:val="single" w:color="000000" w:sz="4" w:space="0"/>
            </w:tcBorders>
            <w:noWrap w:val="0"/>
            <w:tcMar>
              <w:top w:w="0" w:type="dxa"/>
              <w:left w:w="45" w:type="dxa"/>
              <w:bottom w:w="0" w:type="dxa"/>
              <w:right w:w="45" w:type="dxa"/>
            </w:tcMar>
            <w:vAlign w:val="center"/>
          </w:tcPr>
          <w:p>
            <w:pPr>
              <w:keepNext w:val="0"/>
              <w:keepLines w:val="0"/>
              <w:pageBreakBefore w:val="0"/>
              <w:widowControl/>
              <w:suppressLineNumbers w:val="0"/>
              <w:kinsoku/>
              <w:wordWrap/>
              <w:overflowPunct/>
              <w:topLinePunct w:val="0"/>
              <w:autoSpaceDE/>
              <w:autoSpaceDN/>
              <w:bidi w:val="0"/>
              <w:adjustRightInd/>
              <w:snapToGrid w:val="0"/>
              <w:spacing w:line="320" w:lineRule="exact"/>
              <w:jc w:val="center"/>
              <w:textAlignment w:val="center"/>
              <w:outlineLvl w:val="9"/>
              <w:rPr>
                <w:rFonts w:hint="default" w:ascii="Times New Roman" w:hAnsi="Times New Roman" w:eastAsia="宋体" w:cs="Times New Roman"/>
                <w:i w:val="0"/>
                <w:iCs w:val="0"/>
                <w:color w:val="000000"/>
                <w:kern w:val="0"/>
                <w:sz w:val="24"/>
                <w:szCs w:val="24"/>
                <w:u w:val="none"/>
                <w:lang w:val="en-US" w:eastAsia="zh-CN" w:bidi="ar"/>
              </w:rPr>
            </w:pPr>
          </w:p>
        </w:tc>
      </w:tr>
    </w:tbl>
    <w:p>
      <w:pPr>
        <w:spacing w:line="312" w:lineRule="auto"/>
        <w:rPr>
          <w:rFonts w:hint="eastAsia"/>
        </w:rPr>
      </w:pPr>
    </w:p>
    <w:sectPr>
      <w:headerReference r:id="rId7" w:type="default"/>
      <w:footerReference r:id="rId9" w:type="default"/>
      <w:headerReference r:id="rId8" w:type="even"/>
      <w:footerReference r:id="rId10" w:type="even"/>
      <w:pgSz w:w="16838" w:h="11906" w:orient="landscape"/>
      <w:pgMar w:top="1474" w:right="1701" w:bottom="1474" w:left="1701" w:header="851" w:footer="850" w:gutter="0"/>
      <w:cols w:space="0" w:num="1"/>
      <w:docGrid w:type="lines" w:linePitch="6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-15875</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1</w:t>
                          </w:r>
                          <w:r>
                            <w:rPr>
                              <w:rFonts w:cs="Times New Roman"/>
                              <w:sz w:val="24"/>
                              <w:szCs w:val="24"/>
                            </w:rPr>
                            <w:fldChar w:fldCharType="end"/>
                          </w:r>
                          <w:r>
                            <w:rPr>
                              <w:rFonts w:hint="eastAsia"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1.25pt;height:144pt;width:144pt;mso-position-horizontal:outside;mso-position-horizontal-relative:margin;mso-wrap-style:none;z-index:251662336;mso-width-relative:page;mso-height-relative:page;" filled="f" stroked="f" coordsize="21600,21600" o:gfxdata="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Kv/UcrUAAAABwEAAA8AAAAAAAAAAQAgAAAAIgAAAGRycy9kb3ducmV2LnhtbFBLAQIUABQAAAAI&#10;AIdO4kAm1VpzKgIAAFUEAAAOAAAAAAAAAAEAIAAAACMBAABkcnMvZTJvRG9jLnhtbFBLBQYAAAAA&#10;BgAGAFkBAAC/BQAAAAA=&#10;">
              <v:fill on="f" focussize="0,0"/>
              <v:stroke on="f" weight="0.5pt"/>
              <v:imagedata o:title=""/>
              <o:lock v:ext="edit" aspectratio="f"/>
              <v:textbox inset="0mm,0mm,0mm,0mm" style="mso-fit-shape-to-text:t;">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1</w:t>
                    </w:r>
                    <w:r>
                      <w:rPr>
                        <w:rFonts w:cs="Times New Roman"/>
                        <w:sz w:val="24"/>
                        <w:szCs w:val="24"/>
                      </w:rPr>
                      <w:fldChar w:fldCharType="end"/>
                    </w:r>
                    <w:r>
                      <w:rPr>
                        <w:rFonts w:hint="eastAsia" w:cs="Times New Roman"/>
                        <w:sz w:val="24"/>
                        <w:szCs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tbl>
    <w:tblPr>
      <w:tblStyle w:val="8"/>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snapToGrid w:val="0"/>
            <w:rPr>
              <w:rFonts w:asciiTheme="minorHAnsi" w:hAnsiTheme="minorHAnsi" w:eastAsiaTheme="minorEastAsia" w:cstheme="minorBidi"/>
              <w:sz w:val="18"/>
              <w:szCs w:val="24"/>
            </w:rPr>
          </w:pPr>
        </w:p>
      </w:tc>
    </w:tr>
  </w:tbl>
  <w:p>
    <w:pPr>
      <w:pBdr>
        <w:top w:val="none" w:color="auto" w:sz="0" w:space="1"/>
        <w:left w:val="none" w:color="auto" w:sz="0" w:space="4"/>
        <w:bottom w:val="none" w:color="auto" w:sz="0" w:space="1"/>
        <w:right w:val="none" w:color="auto" w:sz="0" w:space="4"/>
      </w:pBdr>
      <w:snapToGrid w:val="0"/>
      <w:spacing w:line="2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61312" behindDoc="0" locked="0" layoutInCell="1" allowOverlap="1">
              <wp:simplePos x="0" y="0"/>
              <wp:positionH relativeFrom="column">
                <wp:posOffset>2846070</wp:posOffset>
              </wp:positionH>
              <wp:positionV relativeFrom="paragraph">
                <wp:posOffset>8255</wp:posOffset>
              </wp:positionV>
              <wp:extent cx="2739390" cy="411480"/>
              <wp:effectExtent l="0" t="0" r="0" b="0"/>
              <wp:wrapNone/>
              <wp:docPr id="5" name="文本框 5"/>
              <wp:cNvGraphicFramePr/>
              <a:graphic xmlns:a="http://schemas.openxmlformats.org/drawingml/2006/main">
                <a:graphicData uri="http://schemas.microsoft.com/office/word/2010/wordprocessingShape">
                  <wps:wsp>
                    <wps:cNvSpPr txBox="1"/>
                    <wps:spPr>
                      <a:xfrm>
                        <a:off x="1130935" y="777240"/>
                        <a:ext cx="2739390" cy="4114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4.1pt;margin-top:0.65pt;height:32.4pt;width:215.7pt;z-index:251661312;mso-width-relative:page;mso-height-relative:page;" filled="f" stroked="f" coordsize="21600,21600" o:gfxdata="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NOqbdTaAAAACAEAAA8A&#10;AAAAAAAAAQAgAAAAIgAAAGRycy9kb3ducmV2LnhtbFBLAQIUABQAAAAIAIdO4kAdAsCoTgIAAH8E&#10;AAAOAAAAAAAAAAEAIAAAACkBAABkcnMvZTJvRG9jLnhtbFBLBQYAAAAABgAGAFkBAADpBQAAAAA=&#10;">
              <v:fill on="f" focussize="0,0"/>
              <v:stroke on="f" weight="0.5pt"/>
              <v:imagedata o:title=""/>
              <o:lock v:ext="edit" aspectratio="f"/>
              <v:textbox>
                <w:txbxContent>
                  <w:p>
                    <w:pPr>
                      <w:snapToGrid w:val="0"/>
                      <w:jc w:val="center"/>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安徽省医疗保障局发布</w:t>
                    </w:r>
                  </w:p>
                </w:txbxContent>
              </v:textbox>
            </v:shape>
          </w:pict>
        </mc:Fallback>
      </mc:AlternateContent>
    </w:r>
  </w:p>
  <w:p>
    <w:pPr>
      <w:pStyle w:val="4"/>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64384" behindDoc="0" locked="0" layoutInCell="1" allowOverlap="1">
              <wp:simplePos x="0" y="0"/>
              <wp:positionH relativeFrom="margin">
                <wp:posOffset>0</wp:posOffset>
              </wp:positionH>
              <wp:positionV relativeFrom="paragraph">
                <wp:posOffset>-15875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2</w:t>
                          </w:r>
                          <w:r>
                            <w:rPr>
                              <w:rFonts w:cs="Times New Roman"/>
                              <w:sz w:val="24"/>
                              <w:szCs w:val="24"/>
                            </w:rPr>
                            <w:fldChar w:fldCharType="end"/>
                          </w:r>
                          <w:r>
                            <w:rPr>
                              <w:rFonts w:hint="eastAsia"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0pt;margin-top:-1.25pt;height:144pt;width:144pt;mso-position-horizontal-relative:margin;mso-wrap-style:none;z-index:251664384;mso-width-relative:page;mso-height-relative:page;" filled="f" stroked="f" coordsize="21600,21600" o:gfxdata="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r/1HK1AAAAAcBAAAPAAAAAAAAAAEAIAAAACIAAABkcnMvZG93bnJldi54bWxQSwEC&#10;FAAUAAAACACHTuJAsc8XrDECAABjBAAADgAAAAAAAAABACAAAAAjAQAAZHJzL2Uyb0RvYy54bWxQ&#10;SwUGAAAAAAYABgBZAQAAxgUAAAAA&#10;">
              <v:fill on="f" focussize="0,0"/>
              <v:stroke on="f" weight="0.5pt"/>
              <v:imagedata o:title=""/>
              <o:lock v:ext="edit" aspectratio="f"/>
              <v:textbox inset="0mm,0mm,0mm,0mm" style="mso-fit-shape-to-text:t;">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2</w:t>
                    </w:r>
                    <w:r>
                      <w:rPr>
                        <w:rFonts w:cs="Times New Roman"/>
                        <w:sz w:val="24"/>
                        <w:szCs w:val="24"/>
                      </w:rPr>
                      <w:fldChar w:fldCharType="end"/>
                    </w:r>
                    <w:r>
                      <w:rPr>
                        <w:rFonts w:hint="eastAsia" w:cs="Times New Roman"/>
                        <w:sz w:val="24"/>
                        <w:szCs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tbl>
    <w:tblPr>
      <w:tblStyle w:val="8"/>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snapToGrid w:val="0"/>
            <w:rPr>
              <w:rFonts w:asciiTheme="minorHAnsi" w:hAnsiTheme="minorHAnsi" w:eastAsiaTheme="minorEastAsia" w:cstheme="minorBidi"/>
              <w:sz w:val="18"/>
              <w:szCs w:val="24"/>
            </w:rPr>
          </w:pPr>
        </w:p>
      </w:tc>
    </w:tr>
  </w:tbl>
  <w:p>
    <w:pPr>
      <w:pBdr>
        <w:top w:val="none" w:color="auto" w:sz="0" w:space="1"/>
        <w:left w:val="none" w:color="auto" w:sz="0" w:space="4"/>
        <w:bottom w:val="none" w:color="auto" w:sz="0" w:space="1"/>
        <w:right w:val="none" w:color="auto" w:sz="0" w:space="4"/>
      </w:pBdr>
      <w:snapToGrid w:val="0"/>
      <w:spacing w:line="2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63360" behindDoc="0" locked="0" layoutInCell="1" allowOverlap="1">
              <wp:simplePos x="0" y="0"/>
              <wp:positionH relativeFrom="column">
                <wp:posOffset>1270</wp:posOffset>
              </wp:positionH>
              <wp:positionV relativeFrom="paragraph">
                <wp:posOffset>8255</wp:posOffset>
              </wp:positionV>
              <wp:extent cx="2739390" cy="373380"/>
              <wp:effectExtent l="0" t="0" r="0" b="7620"/>
              <wp:wrapNone/>
              <wp:docPr id="9" name="文本框 9"/>
              <wp:cNvGraphicFramePr/>
              <a:graphic xmlns:a="http://schemas.openxmlformats.org/drawingml/2006/main">
                <a:graphicData uri="http://schemas.microsoft.com/office/word/2010/wordprocessingShape">
                  <wps:wsp>
                    <wps:cNvSpPr txBox="1"/>
                    <wps:spPr>
                      <a:xfrm>
                        <a:off x="0" y="0"/>
                        <a:ext cx="273939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0.1pt;margin-top:0.65pt;height:29.4pt;width:215.7pt;z-index:251663360;mso-width-relative:page;mso-height-relative:page;" filled="f" stroked="f" coordsize="21600,21600" o:gfxdata="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MhQ6uTWAAAABQEAAA8AAAAAAAAAAQAgAAAAIgAA&#10;AGRycy9kb3ducmV2LnhtbFBLAQIUABQAAAAIAIdO4kATyU/iQwIAAHQEAAAOAAAAAAAAAAEAIAAA&#10;ACUBAABkcnMvZTJvRG9jLnhtbFBLBQYAAAAABgAGAFkBAADaBQAAAAA=&#10;">
              <v:fill on="f" focussize="0,0"/>
              <v:stroke on="f" weight="0.5pt"/>
              <v:imagedata o:title=""/>
              <o:lock v:ext="edit" aspectratio="f"/>
              <v:textbox>
                <w:txbxContent>
                  <w:p>
                    <w:pPr>
                      <w:snapToGrid w:val="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安徽省医疗保障局发布</w:t>
                    </w:r>
                  </w:p>
                </w:txbxContent>
              </v:textbox>
            </v:shape>
          </w:pict>
        </mc:Fallback>
      </mc:AlternateContent>
    </w:r>
  </w:p>
  <w:p>
    <w:pPr>
      <w:pStyle w:val="4"/>
    </w:pPr>
  </w:p>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-15875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3</w:t>
                          </w:r>
                          <w:r>
                            <w:rPr>
                              <w:rFonts w:cs="Times New Roman"/>
                              <w:sz w:val="24"/>
                              <w:szCs w:val="24"/>
                            </w:rPr>
                            <w:fldChar w:fldCharType="end"/>
                          </w:r>
                          <w:r>
                            <w:rPr>
                              <w:rFonts w:hint="eastAsia"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1.25pt;height:144pt;width:144pt;mso-position-horizontal:center;mso-position-horizontal-relative:margin;mso-wrap-style:none;z-index:251667456;mso-width-relative:page;mso-height-relative:page;" filled="f" stroked="f" coordsize="21600,21600" o:gfxdata="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r/1HK1AAAAAcBAAAPAAAAAAAAAAEAIAAAACIAAABkcnMvZG93bnJldi54bWxQSwECFAAUAAAA&#10;CACHTuJAYpCETCsCAABXBAAADgAAAAAAAAABACAAAAAjAQAAZHJzL2Uyb0RvYy54bWxQSwUGAAAA&#10;AAYABgBZAQAAwAUAAAAA&#10;">
              <v:fill on="f" focussize="0,0"/>
              <v:stroke on="f" weight="0.5pt"/>
              <v:imagedata o:title=""/>
              <o:lock v:ext="edit" aspectratio="f"/>
              <v:textbox inset="0mm,0mm,0mm,0mm" style="mso-fit-shape-to-text:t;">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3</w:t>
                    </w:r>
                    <w:r>
                      <w:rPr>
                        <w:rFonts w:cs="Times New Roman"/>
                        <w:sz w:val="24"/>
                        <w:szCs w:val="24"/>
                      </w:rPr>
                      <w:fldChar w:fldCharType="end"/>
                    </w:r>
                    <w:r>
                      <w:rPr>
                        <w:rFonts w:hint="eastAsia" w:cs="Times New Roman"/>
                        <w:sz w:val="24"/>
                        <w:szCs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tbl>
    <w:tblPr>
      <w:tblStyle w:val="8"/>
      <w:tblW w:w="136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136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 w:hRule="exact"/>
        <w:jc w:val="center"/>
      </w:trPr>
      <w:tc>
        <w:tcPr>
          <w:tcW w:w="13606" w:type="dxa"/>
          <w:tcBorders>
            <w:tl2br w:val="nil"/>
            <w:tr2bl w:val="nil"/>
          </w:tcBorders>
          <w:shd w:val="clear" w:color="auto" w:fill="000000" w:themeFill="text1"/>
        </w:tcPr>
        <w:p>
          <w:pPr>
            <w:snapToGrid w:val="0"/>
            <w:rPr>
              <w:rFonts w:asciiTheme="minorHAnsi" w:hAnsiTheme="minorHAnsi" w:eastAsiaTheme="minorEastAsia" w:cstheme="minorBidi"/>
              <w:sz w:val="18"/>
              <w:szCs w:val="24"/>
            </w:rPr>
          </w:pPr>
        </w:p>
      </w:tc>
    </w:tr>
  </w:tbl>
  <w:p>
    <w:pPr>
      <w:pBdr>
        <w:top w:val="none" w:color="auto" w:sz="0" w:space="1"/>
        <w:left w:val="none" w:color="auto" w:sz="0" w:space="4"/>
        <w:bottom w:val="none" w:color="auto" w:sz="0" w:space="1"/>
        <w:right w:val="none" w:color="auto" w:sz="0" w:space="4"/>
      </w:pBdr>
      <w:snapToGrid w:val="0"/>
      <w:spacing w:line="2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66432" behindDoc="0" locked="0" layoutInCell="1" allowOverlap="1">
              <wp:simplePos x="0" y="0"/>
              <wp:positionH relativeFrom="column">
                <wp:posOffset>5643880</wp:posOffset>
              </wp:positionH>
              <wp:positionV relativeFrom="paragraph">
                <wp:posOffset>8255</wp:posOffset>
              </wp:positionV>
              <wp:extent cx="2739390" cy="373380"/>
              <wp:effectExtent l="0" t="0" r="0" b="0"/>
              <wp:wrapNone/>
              <wp:docPr id="12" name="文本框 12"/>
              <wp:cNvGraphicFramePr/>
              <a:graphic xmlns:a="http://schemas.openxmlformats.org/drawingml/2006/main">
                <a:graphicData uri="http://schemas.microsoft.com/office/word/2010/wordprocessingShape">
                  <wps:wsp>
                    <wps:cNvSpPr txBox="1"/>
                    <wps:spPr>
                      <a:xfrm>
                        <a:off x="1130935" y="777240"/>
                        <a:ext cx="273939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44.4pt;margin-top:0.65pt;height:29.4pt;width:215.7pt;z-index:251666432;mso-width-relative:page;mso-height-relative:page;" filled="f" stroked="f" coordsize="21600,21600" o:gfxdata="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GAzJa2AAAAAkBAAAPAAAA&#10;AAAAAAEAIAAAACIAAABkcnMvZG93bnJldi54bWxQSwECFAAUAAAACACHTuJAPnIry04CAACBBAAA&#10;DgAAAAAAAAABACAAAAAnAQAAZHJzL2Uyb0RvYy54bWxQSwUGAAAAAAYABgBZAQAA5wUAAAAA&#10;">
              <v:fill on="f" focussize="0,0"/>
              <v:stroke on="f" weight="0.5pt"/>
              <v:imagedata o:title=""/>
              <o:lock v:ext="edit" aspectratio="f"/>
              <v:textbox>
                <w:txbxContent>
                  <w:p>
                    <w:pPr>
                      <w:snapToGrid w:val="0"/>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安徽省医疗保障局发布</w:t>
                    </w:r>
                  </w:p>
                </w:txbxContent>
              </v:textbox>
            </v:shape>
          </w:pict>
        </mc:Fallback>
      </mc:AlternateContent>
    </w:r>
  </w:p>
  <w:p>
    <w:pPr>
      <w:pStyle w:val="4"/>
    </w:pPr>
  </w:p>
  <w:p>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70528" behindDoc="0" locked="0" layoutInCell="1" allowOverlap="1">
              <wp:simplePos x="0" y="0"/>
              <wp:positionH relativeFrom="margin">
                <wp:posOffset>3996055</wp:posOffset>
              </wp:positionH>
              <wp:positionV relativeFrom="paragraph">
                <wp:posOffset>-15875</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4</w:t>
                          </w:r>
                          <w:r>
                            <w:rPr>
                              <w:rFonts w:cs="Times New Roman"/>
                              <w:sz w:val="24"/>
                              <w:szCs w:val="24"/>
                            </w:rPr>
                            <w:fldChar w:fldCharType="end"/>
                          </w:r>
                          <w:r>
                            <w:rPr>
                              <w:rFonts w:hint="eastAsia"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14.65pt;margin-top:-1.25pt;height:144pt;width:144pt;mso-position-horizontal-relative:margin;mso-wrap-style:none;z-index:251670528;mso-width-relative:page;mso-height-relative:page;" filled="f" stroked="f" coordsize="21600,21600" o:gfxdata="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9ThJ9gAAAAKAQAADwAAAAAAAAABACAAAAAiAAAAZHJzL2Rvd25yZXYueG1s&#10;UEsBAhQAFAAAAAgAh07iQLytsHcxAgAAZQQAAA4AAAAAAAAAAQAgAAAAJwEAAGRycy9lMm9Eb2Mu&#10;eG1sUEsFBgAAAAAGAAYAWQEAAMoFAAAAAA==&#10;">
              <v:fill on="f" focussize="0,0"/>
              <v:stroke on="f" weight="0.5pt"/>
              <v:imagedata o:title=""/>
              <o:lock v:ext="edit" aspectratio="f"/>
              <v:textbox inset="0mm,0mm,0mm,0mm" style="mso-fit-shape-to-text:t;">
                <w:txbxContent>
                  <w:p>
                    <w:pPr>
                      <w:pStyle w:val="4"/>
                      <w:rPr>
                        <w:rFonts w:cs="Times New Roman" w:eastAsiaTheme="minorEastAsia"/>
                        <w:sz w:val="24"/>
                        <w:szCs w:val="24"/>
                      </w:rPr>
                    </w:pPr>
                    <w:r>
                      <w:rPr>
                        <w:rFonts w:hint="eastAsia" w:cs="Times New Roman"/>
                        <w:sz w:val="24"/>
                        <w:szCs w:val="24"/>
                      </w:rPr>
                      <w:t xml:space="preserve">— </w:t>
                    </w:r>
                    <w:r>
                      <w:rPr>
                        <w:rFonts w:cs="Times New Roman"/>
                        <w:sz w:val="24"/>
                        <w:szCs w:val="24"/>
                      </w:rPr>
                      <w:fldChar w:fldCharType="begin"/>
                    </w:r>
                    <w:r>
                      <w:rPr>
                        <w:rFonts w:cs="Times New Roman"/>
                        <w:sz w:val="24"/>
                        <w:szCs w:val="24"/>
                      </w:rPr>
                      <w:instrText xml:space="preserve"> PAGE  \* MERGEFORMAT </w:instrText>
                    </w:r>
                    <w:r>
                      <w:rPr>
                        <w:rFonts w:cs="Times New Roman"/>
                        <w:sz w:val="24"/>
                        <w:szCs w:val="24"/>
                      </w:rPr>
                      <w:fldChar w:fldCharType="separate"/>
                    </w:r>
                    <w:r>
                      <w:rPr>
                        <w:rFonts w:cs="Times New Roman"/>
                        <w:sz w:val="24"/>
                        <w:szCs w:val="24"/>
                      </w:rPr>
                      <w:t>4</w:t>
                    </w:r>
                    <w:r>
                      <w:rPr>
                        <w:rFonts w:cs="Times New Roman"/>
                        <w:sz w:val="24"/>
                        <w:szCs w:val="24"/>
                      </w:rPr>
                      <w:fldChar w:fldCharType="end"/>
                    </w:r>
                    <w:r>
                      <w:rPr>
                        <w:rFonts w:hint="eastAsia" w:cs="Times New Roman"/>
                        <w:sz w:val="24"/>
                        <w:szCs w:val="24"/>
                      </w:rPr>
                      <w:t xml:space="preserve"> —</w:t>
                    </w:r>
                  </w:p>
                </w:txbxContent>
              </v:textbox>
            </v:shape>
          </w:pict>
        </mc:Fallback>
      </mc:AlternateContent>
    </w: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tbl>
    <w:tblPr>
      <w:tblStyle w:val="8"/>
      <w:tblW w:w="136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136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 w:hRule="exact"/>
        <w:jc w:val="center"/>
      </w:trPr>
      <w:tc>
        <w:tcPr>
          <w:tcW w:w="13606" w:type="dxa"/>
          <w:tcBorders>
            <w:tl2br w:val="nil"/>
            <w:tr2bl w:val="nil"/>
          </w:tcBorders>
          <w:shd w:val="clear" w:color="auto" w:fill="000000" w:themeFill="text1"/>
        </w:tcPr>
        <w:p>
          <w:pPr>
            <w:snapToGrid w:val="0"/>
            <w:rPr>
              <w:rFonts w:asciiTheme="minorHAnsi" w:hAnsiTheme="minorHAnsi" w:eastAsiaTheme="minorEastAsia" w:cstheme="minorBidi"/>
              <w:sz w:val="18"/>
              <w:szCs w:val="24"/>
            </w:rPr>
          </w:pPr>
        </w:p>
      </w:tc>
    </w:tr>
  </w:tbl>
  <w:p>
    <w:pPr>
      <w:pBdr>
        <w:top w:val="none" w:color="auto" w:sz="0" w:space="1"/>
        <w:left w:val="none" w:color="auto" w:sz="0" w:space="4"/>
        <w:bottom w:val="none" w:color="auto" w:sz="0" w:space="1"/>
        <w:right w:val="none" w:color="auto" w:sz="0" w:space="4"/>
      </w:pBdr>
      <w:snapToGrid w:val="0"/>
      <w:spacing w:line="20" w:lineRule="exact"/>
      <w:rPr>
        <w:rFonts w:asciiTheme="minorHAnsi" w:hAnsiTheme="minorHAnsi" w:eastAsiaTheme="minorEastAsia" w:cstheme="minorBidi"/>
        <w:sz w:val="18"/>
        <w:szCs w:val="24"/>
      </w:rPr>
    </w:pPr>
    <w:r>
      <w:rPr>
        <w:sz w:val="18"/>
      </w:rPr>
      <mc:AlternateContent>
        <mc:Choice Requires="wps">
          <w:drawing>
            <wp:anchor distT="0" distB="0" distL="114300" distR="114300" simplePos="0" relativeHeight="251669504" behindDoc="0" locked="0" layoutInCell="1" allowOverlap="1">
              <wp:simplePos x="0" y="0"/>
              <wp:positionH relativeFrom="column">
                <wp:posOffset>5643880</wp:posOffset>
              </wp:positionH>
              <wp:positionV relativeFrom="paragraph">
                <wp:posOffset>8255</wp:posOffset>
              </wp:positionV>
              <wp:extent cx="2739390" cy="373380"/>
              <wp:effectExtent l="0" t="0" r="0" b="0"/>
              <wp:wrapNone/>
              <wp:docPr id="22" name="文本框 22"/>
              <wp:cNvGraphicFramePr/>
              <a:graphic xmlns:a="http://schemas.openxmlformats.org/drawingml/2006/main">
                <a:graphicData uri="http://schemas.microsoft.com/office/word/2010/wordprocessingShape">
                  <wps:wsp>
                    <wps:cNvSpPr txBox="1"/>
                    <wps:spPr>
                      <a:xfrm>
                        <a:off x="1130935" y="777240"/>
                        <a:ext cx="273939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jc w:val="center"/>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安徽省医疗保障局发布</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44.4pt;margin-top:0.65pt;height:29.4pt;width:215.7pt;z-index:251669504;mso-width-relative:page;mso-height-relative:page;" filled="f" stroked="f" coordsize="21600,21600" o:gfxdata="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BgMyWtgAAAAJAQAADwAA&#10;AAAAAAABACAAAAAiAAAAZHJzL2Rvd25yZXYueG1sUEsBAhQAFAAAAAgAh07iQDFJqSxPAgAAgQQA&#10;AA4AAAAAAAAAAQAgAAAAJwEAAGRycy9lMm9Eb2MueG1sUEsFBgAAAAAGAAYAWQEAAOgFAAAAAA==&#10;">
              <v:fill on="f" focussize="0,0"/>
              <v:stroke on="f" weight="0.5pt"/>
              <v:imagedata o:title=""/>
              <o:lock v:ext="edit" aspectratio="f"/>
              <v:textbox>
                <w:txbxContent>
                  <w:p>
                    <w:pPr>
                      <w:snapToGrid w:val="0"/>
                      <w:jc w:val="center"/>
                      <w:rPr>
                        <w:rFonts w:asciiTheme="minorEastAsia" w:hAnsiTheme="minorEastAsia" w:eastAsiaTheme="minorEastAsia" w:cstheme="minorEastAsia"/>
                      </w:rPr>
                    </w:pPr>
                    <w:r>
                      <w:rPr>
                        <w:rFonts w:hint="eastAsia" w:asciiTheme="minorEastAsia" w:hAnsiTheme="minorEastAsia" w:eastAsiaTheme="minorEastAsia" w:cstheme="minorEastAsia"/>
                        <w:sz w:val="28"/>
                        <w:szCs w:val="28"/>
                      </w:rPr>
                      <w:t>安徽省医疗保障局发布</w:t>
                    </w:r>
                  </w:p>
                </w:txbxContent>
              </v:textbox>
            </v:shape>
          </w:pict>
        </mc:Fallback>
      </mc:AlternateContent>
    </w:r>
  </w:p>
  <w:p>
    <w:pPr>
      <w:pStyle w:val="4"/>
    </w:pP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napToGrid/>
      <w:spacing w:before="168" w:beforeLines="70"/>
      <w:rPr>
        <w:rFonts w:eastAsiaTheme="minorEastAsia"/>
      </w:rPr>
    </w:pPr>
    <w:r>
      <mc:AlternateContent>
        <mc:Choice Requires="wps">
          <w:drawing>
            <wp:anchor distT="0" distB="0" distL="114300" distR="114300" simplePos="0" relativeHeight="251659264" behindDoc="0" locked="0" layoutInCell="1" allowOverlap="1">
              <wp:simplePos x="0" y="0"/>
              <wp:positionH relativeFrom="column">
                <wp:posOffset>194945</wp:posOffset>
              </wp:positionH>
              <wp:positionV relativeFrom="paragraph">
                <wp:posOffset>224155</wp:posOffset>
              </wp:positionV>
              <wp:extent cx="2839085" cy="320040"/>
              <wp:effectExtent l="0" t="0" r="0" b="0"/>
              <wp:wrapNone/>
              <wp:docPr id="2" name="文本框 2"/>
              <wp:cNvGraphicFramePr/>
              <a:graphic xmlns:a="http://schemas.openxmlformats.org/drawingml/2006/main">
                <a:graphicData uri="http://schemas.microsoft.com/office/word/2010/wordprocessingShape">
                  <wps:wsp>
                    <wps:cNvSpPr txBox="1"/>
                    <wps:spPr>
                      <a:xfrm>
                        <a:off x="1283335" y="746760"/>
                        <a:ext cx="2839085" cy="3200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eastAsiaTheme="minorEastAsia" w:cstheme="minorEastAsia"/>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17.65pt;height:25.2pt;width:223.55pt;z-index:251659264;mso-width-relative:page;mso-height-relative:page;" filled="f" stroked="f" coordsize="21600,21600" o:gfxdata="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KF9pKDaAAAACAEAAA8AAAAAAAAAAQAg&#10;AAAAIgAAAGRycy9kb3ducmV2LnhtbFBLAQIUABQAAAAIAIdO4kB8Voj8RQIAAHEEAAAOAAAAAAAA&#10;AAEAIAAAACkBAABkcnMvZTJvRG9jLnhtbFBLBQYAAAAABgAGAFkBAADgBQAAAAA=&#10;">
              <v:fill on="f" focussize="0,0"/>
              <v:stroke on="f" weight="0.5pt"/>
              <v:imagedata o:title=""/>
              <o:lock v:ext="edit" aspectratio="f"/>
              <v:textbox>
                <w:txbxContent>
                  <w:p>
                    <w:pPr>
                      <w:snapToGrid w:val="0"/>
                    </w:pPr>
                    <w:r>
                      <w:rPr>
                        <w:rFonts w:hint="eastAsia" w:asciiTheme="minorEastAsia" w:hAnsiTheme="minorEastAsia" w:eastAsiaTheme="minorEastAsia" w:cstheme="minorEastAsia"/>
                      </w:rPr>
                      <w:t>安徽省医疗保障局规范性文件</w:t>
                    </w:r>
                  </w:p>
                </w:txbxContent>
              </v:textbox>
            </v:shape>
          </w:pict>
        </mc:Fallback>
      </mc:AlternateContent>
    </w:r>
  </w:p>
  <w:p>
    <w:pPr>
      <w:pStyle w:val="5"/>
      <w:rPr>
        <w:rFonts w:eastAsiaTheme="minorEastAsia"/>
      </w:rPr>
    </w:pPr>
    <w:r>
      <w:rPr>
        <w:rFonts w:hint="eastAsia" w:eastAsiaTheme="minorEastAsia"/>
      </w:rPr>
      <w:drawing>
        <wp:inline distT="0" distB="0" distL="114300" distR="114300">
          <wp:extent cx="262890" cy="275590"/>
          <wp:effectExtent l="0" t="0" r="3810" b="10160"/>
          <wp:docPr id="1" name="图片 1"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p>
    <w:pPr>
      <w:pStyle w:val="5"/>
      <w:spacing w:line="100" w:lineRule="exact"/>
      <w:rPr>
        <w:rFonts w:eastAsiaTheme="minorEastAsia"/>
      </w:rPr>
    </w:pPr>
  </w:p>
  <w:tbl>
    <w:tblPr>
      <w:tblStyle w:val="8"/>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pStyle w:val="5"/>
            <w:pBdr>
              <w:top w:val="none" w:color="auto" w:sz="0" w:space="0"/>
              <w:left w:val="none" w:color="auto" w:sz="0" w:space="0"/>
              <w:bottom w:val="none" w:color="auto" w:sz="0" w:space="0"/>
              <w:right w:val="none" w:color="auto" w:sz="0" w:space="0"/>
            </w:pBdr>
            <w:rPr>
              <w:rFonts w:eastAsiaTheme="minorEastAsia"/>
            </w:rPr>
          </w:pPr>
        </w:p>
      </w:tc>
    </w:tr>
  </w:tbl>
  <w:p>
    <w:pPr>
      <w:pStyle w:val="5"/>
      <w:spacing w:line="20" w:lineRule="exact"/>
      <w:rPr>
        <w:rFonts w:eastAsiaTheme="minor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none" w:color="auto" w:sz="0" w:space="1"/>
        <w:right w:val="none" w:color="auto" w:sz="0" w:space="4"/>
      </w:pBdr>
      <w:spacing w:before="168" w:beforeLines="70"/>
      <w:rPr>
        <w:rFonts w:asciiTheme="minorHAnsi" w:hAnsiTheme="minorHAnsi" w:eastAsiaTheme="minorEastAsia" w:cstheme="minorBidi"/>
        <w:sz w:val="18"/>
        <w:szCs w:val="24"/>
      </w:rPr>
    </w:pPr>
    <w:r>
      <w:rPr>
        <w:rFonts w:asciiTheme="minorHAnsi" w:hAnsiTheme="minorHAnsi" w:eastAsiaTheme="minorEastAsia" w:cstheme="minorBidi"/>
        <w:sz w:val="18"/>
        <w:szCs w:val="24"/>
      </w:rPr>
      <mc:AlternateContent>
        <mc:Choice Requires="wps">
          <w:drawing>
            <wp:anchor distT="0" distB="0" distL="114300" distR="114300" simplePos="0" relativeHeight="251660288" behindDoc="0" locked="0" layoutInCell="1" allowOverlap="1">
              <wp:simplePos x="0" y="0"/>
              <wp:positionH relativeFrom="column">
                <wp:posOffset>194945</wp:posOffset>
              </wp:positionH>
              <wp:positionV relativeFrom="paragraph">
                <wp:posOffset>224155</wp:posOffset>
              </wp:positionV>
              <wp:extent cx="2900045" cy="320040"/>
              <wp:effectExtent l="0" t="0" r="0" b="0"/>
              <wp:wrapNone/>
              <wp:docPr id="3" name="文本框 3"/>
              <wp:cNvGraphicFramePr/>
              <a:graphic xmlns:a="http://schemas.openxmlformats.org/drawingml/2006/main">
                <a:graphicData uri="http://schemas.microsoft.com/office/word/2010/wordprocessingShape">
                  <wps:wsp>
                    <wps:cNvSpPr txBox="1"/>
                    <wps:spPr>
                      <a:xfrm>
                        <a:off x="1283335" y="746760"/>
                        <a:ext cx="2900045"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eastAsiaTheme="minorEastAsia" w:cstheme="minorEastAsia"/>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17.65pt;height:25.2pt;width:228.35pt;z-index:251660288;mso-width-relative:page;mso-height-relative:page;" filled="f" stroked="f" coordsize="21600,21600" o:gfxdata="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cQzdX9oAAAAIAQAADwAA&#10;AAAAAAABACAAAAAiAAAAZHJzL2Rvd25yZXYueG1sUEsBAhQAFAAAAAgAh07iQI/hIr1NAgAAfwQA&#10;AA4AAAAAAAAAAQAgAAAAKQEAAGRycy9lMm9Eb2MueG1sUEsFBgAAAAAGAAYAWQEAAOgFAAAAAA==&#10;">
              <v:fill on="f" focussize="0,0"/>
              <v:stroke on="f" weight="0.5pt"/>
              <v:imagedata o:title=""/>
              <o:lock v:ext="edit" aspectratio="f"/>
              <v:textbox>
                <w:txbxContent>
                  <w:p>
                    <w:pPr>
                      <w:snapToGrid w:val="0"/>
                    </w:pPr>
                    <w:r>
                      <w:rPr>
                        <w:rFonts w:hint="eastAsia" w:asciiTheme="minorEastAsia" w:hAnsiTheme="minorEastAsia" w:eastAsiaTheme="minorEastAsia" w:cstheme="minorEastAsia"/>
                      </w:rPr>
                      <w:t>安徽省医疗保障局规范性文件</w:t>
                    </w:r>
                  </w:p>
                </w:txbxContent>
              </v:textbox>
            </v:shape>
          </w:pict>
        </mc:Fallback>
      </mc:AlternateContent>
    </w:r>
  </w:p>
  <w:p>
    <w:pPr>
      <w:pBdr>
        <w:top w:val="none" w:color="auto" w:sz="0" w:space="1"/>
        <w:left w:val="none" w:color="auto" w:sz="0" w:space="4"/>
        <w:bottom w:val="none" w:color="auto" w:sz="0" w:space="1"/>
        <w:right w:val="none" w:color="auto" w:sz="0" w:space="4"/>
      </w:pBdr>
      <w:snapToGrid w:val="0"/>
      <w:rPr>
        <w:rFonts w:asciiTheme="minorHAnsi" w:hAnsiTheme="minorHAnsi" w:eastAsiaTheme="minorEastAsia" w:cstheme="minorBidi"/>
        <w:sz w:val="18"/>
        <w:szCs w:val="24"/>
      </w:rPr>
    </w:pPr>
    <w:r>
      <w:rPr>
        <w:rFonts w:hint="eastAsia" w:asciiTheme="minorHAnsi" w:hAnsiTheme="minorHAnsi" w:eastAsiaTheme="minorEastAsia" w:cstheme="minorBidi"/>
        <w:sz w:val="18"/>
        <w:szCs w:val="24"/>
      </w:rPr>
      <w:drawing>
        <wp:inline distT="0" distB="0" distL="114300" distR="114300">
          <wp:extent cx="262890" cy="275590"/>
          <wp:effectExtent l="0" t="0" r="3810" b="10160"/>
          <wp:docPr id="4" name="图片 4"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p>
    <w:pPr>
      <w:pBdr>
        <w:top w:val="none" w:color="auto" w:sz="0" w:space="1"/>
        <w:left w:val="none" w:color="auto" w:sz="0" w:space="4"/>
        <w:bottom w:val="none" w:color="auto" w:sz="0" w:space="1"/>
        <w:right w:val="none" w:color="auto" w:sz="0" w:space="4"/>
      </w:pBdr>
      <w:snapToGrid w:val="0"/>
      <w:spacing w:line="100" w:lineRule="exact"/>
      <w:rPr>
        <w:rFonts w:asciiTheme="minorHAnsi" w:hAnsiTheme="minorHAnsi" w:eastAsiaTheme="minorEastAsia" w:cstheme="minorBidi"/>
        <w:sz w:val="18"/>
        <w:szCs w:val="24"/>
      </w:rPr>
    </w:pPr>
  </w:p>
  <w:tbl>
    <w:tblPr>
      <w:tblStyle w:val="8"/>
      <w:tblW w:w="89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89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 w:hRule="exact"/>
        <w:jc w:val="center"/>
      </w:trPr>
      <w:tc>
        <w:tcPr>
          <w:tcW w:w="8957" w:type="dxa"/>
          <w:tcBorders>
            <w:tl2br w:val="nil"/>
            <w:tr2bl w:val="nil"/>
          </w:tcBorders>
          <w:shd w:val="clear" w:color="auto" w:fill="000000" w:themeFill="text1"/>
        </w:tcPr>
        <w:p>
          <w:pPr>
            <w:snapToGrid w:val="0"/>
            <w:rPr>
              <w:rFonts w:asciiTheme="minorHAnsi" w:hAnsiTheme="minorHAnsi" w:eastAsiaTheme="minorEastAsia" w:cstheme="minorBidi"/>
              <w:sz w:val="18"/>
              <w:szCs w:val="24"/>
            </w:rPr>
          </w:pPr>
        </w:p>
      </w:tc>
    </w:tr>
  </w:tbl>
  <w:p>
    <w:pPr>
      <w:pBdr>
        <w:top w:val="none" w:color="auto" w:sz="0" w:space="1"/>
        <w:left w:val="none" w:color="auto" w:sz="0" w:space="4"/>
        <w:bottom w:val="none" w:color="auto" w:sz="0" w:space="1"/>
        <w:right w:val="none" w:color="auto" w:sz="0" w:space="4"/>
      </w:pBdr>
      <w:snapToGrid w:val="0"/>
      <w:spacing w:line="20" w:lineRule="exact"/>
      <w:rPr>
        <w:rFonts w:asciiTheme="minorHAnsi" w:hAnsiTheme="minorHAnsi" w:eastAsiaTheme="minorEastAsia" w:cstheme="minorBidi"/>
        <w:sz w:val="18"/>
        <w:szCs w:val="24"/>
      </w:rPr>
    </w:pPr>
  </w:p>
  <w:p>
    <w:pPr>
      <w:pStyle w:val="5"/>
      <w:spacing w:line="2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napToGrid/>
      <w:spacing w:before="168" w:beforeLines="70"/>
      <w:rPr>
        <w:rFonts w:eastAsiaTheme="minorEastAsia"/>
      </w:rPr>
    </w:pPr>
    <w:r>
      <mc:AlternateContent>
        <mc:Choice Requires="wps">
          <w:drawing>
            <wp:anchor distT="0" distB="0" distL="114300" distR="114300" simplePos="0" relativeHeight="251665408" behindDoc="0" locked="0" layoutInCell="1" allowOverlap="1">
              <wp:simplePos x="0" y="0"/>
              <wp:positionH relativeFrom="column">
                <wp:posOffset>194945</wp:posOffset>
              </wp:positionH>
              <wp:positionV relativeFrom="paragraph">
                <wp:posOffset>93345</wp:posOffset>
              </wp:positionV>
              <wp:extent cx="2889885" cy="320040"/>
              <wp:effectExtent l="0" t="0" r="0" b="0"/>
              <wp:wrapNone/>
              <wp:docPr id="7" name="文本框 7"/>
              <wp:cNvGraphicFramePr/>
              <a:graphic xmlns:a="http://schemas.openxmlformats.org/drawingml/2006/main">
                <a:graphicData uri="http://schemas.microsoft.com/office/word/2010/wordprocessingShape">
                  <wps:wsp>
                    <wps:cNvSpPr txBox="1"/>
                    <wps:spPr>
                      <a:xfrm>
                        <a:off x="1283335" y="746760"/>
                        <a:ext cx="2889885" cy="3200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eastAsiaTheme="minorEastAsia" w:cstheme="minorEastAsia"/>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7.35pt;height:25.2pt;width:227.55pt;z-index:251665408;mso-width-relative:page;mso-height-relative:page;" filled="f" stroked="f" coordsize="21600,21600" o:gfxdata="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r+psnaAAAACAEAAA8AAAAAAAAAAQAg&#10;AAAAIgAAAGRycy9kb3ducmV2LnhtbFBLAQIUABQAAAAIAIdO4kBQHjqlRQIAAHEEAAAOAAAAAAAA&#10;AAEAIAAAACkBAABkcnMvZTJvRG9jLnhtbFBLBQYAAAAABgAGAFkBAADgBQAAAAA=&#10;">
              <v:fill on="f" focussize="0,0"/>
              <v:stroke on="f" weight="0.5pt"/>
              <v:imagedata o:title=""/>
              <o:lock v:ext="edit" aspectratio="f"/>
              <v:textbox>
                <w:txbxContent>
                  <w:p>
                    <w:pPr>
                      <w:snapToGrid w:val="0"/>
                    </w:pPr>
                    <w:r>
                      <w:rPr>
                        <w:rFonts w:hint="eastAsia" w:asciiTheme="minorEastAsia" w:hAnsiTheme="minorEastAsia" w:eastAsiaTheme="minorEastAsia" w:cstheme="minorEastAsia"/>
                      </w:rPr>
                      <w:t>安徽省医疗保障局规范性文件</w:t>
                    </w:r>
                  </w:p>
                </w:txbxContent>
              </v:textbox>
            </v:shape>
          </w:pict>
        </mc:Fallback>
      </mc:AlternateContent>
    </w:r>
    <w:r>
      <w:rPr>
        <w:rFonts w:hint="eastAsia" w:eastAsiaTheme="minorEastAsia"/>
      </w:rPr>
      <w:drawing>
        <wp:inline distT="0" distB="0" distL="114300" distR="114300">
          <wp:extent cx="262890" cy="275590"/>
          <wp:effectExtent l="0" t="0" r="3810" b="10160"/>
          <wp:docPr id="10" name="图片 10"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tbl>
    <w:tblPr>
      <w:tblStyle w:val="8"/>
      <w:tblW w:w="136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136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 w:hRule="exact"/>
        <w:jc w:val="center"/>
      </w:trPr>
      <w:tc>
        <w:tcPr>
          <w:tcW w:w="13606" w:type="dxa"/>
          <w:tcBorders>
            <w:tl2br w:val="nil"/>
            <w:tr2bl w:val="nil"/>
          </w:tcBorders>
          <w:shd w:val="clear" w:color="auto" w:fill="000000" w:themeFill="text1"/>
        </w:tcPr>
        <w:p>
          <w:pPr>
            <w:pStyle w:val="5"/>
            <w:pBdr>
              <w:top w:val="none" w:color="auto" w:sz="0" w:space="0"/>
              <w:left w:val="none" w:color="auto" w:sz="0" w:space="0"/>
              <w:bottom w:val="none" w:color="auto" w:sz="0" w:space="0"/>
              <w:right w:val="none" w:color="auto" w:sz="0" w:space="0"/>
            </w:pBdr>
            <w:rPr>
              <w:rFonts w:eastAsiaTheme="minorEastAsia"/>
            </w:rPr>
          </w:pPr>
        </w:p>
      </w:tc>
    </w:tr>
  </w:tbl>
  <w:p>
    <w:pPr>
      <w:pStyle w:val="5"/>
      <w:spacing w:line="20" w:lineRule="exact"/>
      <w:rPr>
        <w:rFonts w:eastAsiaTheme="minor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napToGrid/>
      <w:spacing w:before="168" w:beforeLines="70"/>
      <w:rPr>
        <w:rFonts w:eastAsiaTheme="minorEastAsia"/>
      </w:rPr>
    </w:pPr>
    <w:r>
      <mc:AlternateContent>
        <mc:Choice Requires="wps">
          <w:drawing>
            <wp:anchor distT="0" distB="0" distL="114300" distR="114300" simplePos="0" relativeHeight="251668480" behindDoc="0" locked="0" layoutInCell="1" allowOverlap="1">
              <wp:simplePos x="0" y="0"/>
              <wp:positionH relativeFrom="column">
                <wp:posOffset>194945</wp:posOffset>
              </wp:positionH>
              <wp:positionV relativeFrom="paragraph">
                <wp:posOffset>93345</wp:posOffset>
              </wp:positionV>
              <wp:extent cx="2889885" cy="320040"/>
              <wp:effectExtent l="0" t="0" r="0" b="0"/>
              <wp:wrapNone/>
              <wp:docPr id="19" name="文本框 19"/>
              <wp:cNvGraphicFramePr/>
              <a:graphic xmlns:a="http://schemas.openxmlformats.org/drawingml/2006/main">
                <a:graphicData uri="http://schemas.microsoft.com/office/word/2010/wordprocessingShape">
                  <wps:wsp>
                    <wps:cNvSpPr txBox="1"/>
                    <wps:spPr>
                      <a:xfrm>
                        <a:off x="1283335" y="746760"/>
                        <a:ext cx="2889885" cy="32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napToGrid w:val="0"/>
                          </w:pPr>
                          <w:r>
                            <w:rPr>
                              <w:rFonts w:hint="eastAsia" w:asciiTheme="minorEastAsia" w:hAnsiTheme="minorEastAsia" w:eastAsiaTheme="minorEastAsia" w:cstheme="minorEastAsia"/>
                            </w:rPr>
                            <w:t>安徽省医疗保障局规范性文件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5.35pt;margin-top:7.35pt;height:25.2pt;width:227.55pt;z-index:251668480;mso-width-relative:page;mso-height-relative:page;" filled="f" stroked="f" coordsize="21600,21600" o:gfxdata="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Kv6mydoAAAAIAQAADwAA&#10;AAAAAAABACAAAAAiAAAAZHJzL2Rvd25yZXYueG1sUEsBAhQAFAAAAAgAh07iQEP7sPlNAgAAgQQA&#10;AA4AAAAAAAAAAQAgAAAAKQEAAGRycy9lMm9Eb2MueG1sUEsFBgAAAAAGAAYAWQEAAOgFAAAAAA==&#10;">
              <v:fill on="f" focussize="0,0"/>
              <v:stroke on="f" weight="0.5pt"/>
              <v:imagedata o:title=""/>
              <o:lock v:ext="edit" aspectratio="f"/>
              <v:textbox>
                <w:txbxContent>
                  <w:p>
                    <w:pPr>
                      <w:snapToGrid w:val="0"/>
                    </w:pPr>
                    <w:r>
                      <w:rPr>
                        <w:rFonts w:hint="eastAsia" w:asciiTheme="minorEastAsia" w:hAnsiTheme="minorEastAsia" w:eastAsiaTheme="minorEastAsia" w:cstheme="minorEastAsia"/>
                      </w:rPr>
                      <w:t>安徽省医疗保障局规范性文件</w:t>
                    </w:r>
                  </w:p>
                </w:txbxContent>
              </v:textbox>
            </v:shape>
          </w:pict>
        </mc:Fallback>
      </mc:AlternateContent>
    </w:r>
    <w:r>
      <w:rPr>
        <w:rFonts w:hint="eastAsia" w:eastAsiaTheme="minorEastAsia"/>
      </w:rPr>
      <w:drawing>
        <wp:inline distT="0" distB="0" distL="114300" distR="114300">
          <wp:extent cx="262890" cy="275590"/>
          <wp:effectExtent l="0" t="0" r="3810" b="10160"/>
          <wp:docPr id="20" name="图片 20" descr="454cddb6cf4d3c81a29bba35775f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454cddb6cf4d3c81a29bba35775f7cb"/>
                  <pic:cNvPicPr>
                    <a:picLocks noChangeAspect="1"/>
                  </pic:cNvPicPr>
                </pic:nvPicPr>
                <pic:blipFill>
                  <a:blip r:embed="rId1"/>
                  <a:srcRect l="9101" t="7972" r="11852" b="9101"/>
                  <a:stretch>
                    <a:fillRect/>
                  </a:stretch>
                </pic:blipFill>
                <pic:spPr>
                  <a:xfrm>
                    <a:off x="0" y="0"/>
                    <a:ext cx="262890" cy="275590"/>
                  </a:xfrm>
                  <a:prstGeom prst="rect">
                    <a:avLst/>
                  </a:prstGeom>
                </pic:spPr>
              </pic:pic>
            </a:graphicData>
          </a:graphic>
        </wp:inline>
      </w:drawing>
    </w:r>
  </w:p>
  <w:tbl>
    <w:tblPr>
      <w:tblStyle w:val="8"/>
      <w:tblW w:w="136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Layout w:type="fixed"/>
      <w:tblCellMar>
        <w:top w:w="0" w:type="dxa"/>
        <w:left w:w="108" w:type="dxa"/>
        <w:bottom w:w="0" w:type="dxa"/>
        <w:right w:w="108" w:type="dxa"/>
      </w:tblCellMar>
    </w:tblPr>
    <w:tblGrid>
      <w:gridCol w:w="1360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000000" w:themeFill="text1"/>
        <w:tblCellMar>
          <w:top w:w="0" w:type="dxa"/>
          <w:left w:w="108" w:type="dxa"/>
          <w:bottom w:w="0" w:type="dxa"/>
          <w:right w:w="108" w:type="dxa"/>
        </w:tblCellMar>
      </w:tblPrEx>
      <w:trPr>
        <w:trHeight w:val="28" w:hRule="exact"/>
        <w:jc w:val="center"/>
      </w:trPr>
      <w:tc>
        <w:tcPr>
          <w:tcW w:w="13606" w:type="dxa"/>
          <w:tcBorders>
            <w:tl2br w:val="nil"/>
            <w:tr2bl w:val="nil"/>
          </w:tcBorders>
          <w:shd w:val="clear" w:color="auto" w:fill="000000" w:themeFill="text1"/>
        </w:tcPr>
        <w:p>
          <w:pPr>
            <w:pStyle w:val="5"/>
            <w:pBdr>
              <w:top w:val="none" w:color="auto" w:sz="0" w:space="0"/>
              <w:left w:val="none" w:color="auto" w:sz="0" w:space="0"/>
              <w:bottom w:val="none" w:color="auto" w:sz="0" w:space="0"/>
              <w:right w:val="none" w:color="auto" w:sz="0" w:space="0"/>
            </w:pBdr>
            <w:rPr>
              <w:rFonts w:eastAsiaTheme="minorEastAsia"/>
            </w:rPr>
          </w:pPr>
        </w:p>
      </w:tc>
    </w:tr>
  </w:tbl>
  <w:p>
    <w:pPr>
      <w:pStyle w:val="5"/>
      <w:spacing w:line="20" w:lineRule="exact"/>
      <w:rPr>
        <w:rFonts w:eastAsiaTheme="minorEastAsia"/>
      </w:rPr>
    </w:pPr>
  </w:p>
  <w:p>
    <w:pPr>
      <w:pStyle w:val="5"/>
      <w:spacing w:line="2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evenAndOddHeaders w:val="1"/>
  <w:drawingGridVerticalSpacing w:val="304"/>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I3YzVlOTY2ZWQ0Y2MwYmYyMDljZjU3MGU0M2YwYmEifQ=="/>
  </w:docVars>
  <w:rsids>
    <w:rsidRoot w:val="055941A4"/>
    <w:rsid w:val="0016772C"/>
    <w:rsid w:val="00735E60"/>
    <w:rsid w:val="007D53E8"/>
    <w:rsid w:val="00F8405B"/>
    <w:rsid w:val="055941A4"/>
    <w:rsid w:val="13083385"/>
    <w:rsid w:val="1AFB46D0"/>
    <w:rsid w:val="1BEE5F4E"/>
    <w:rsid w:val="20E71DBF"/>
    <w:rsid w:val="24A64117"/>
    <w:rsid w:val="2F994421"/>
    <w:rsid w:val="314233C1"/>
    <w:rsid w:val="3C666ACF"/>
    <w:rsid w:val="45860D57"/>
    <w:rsid w:val="4B9004B5"/>
    <w:rsid w:val="53056DB5"/>
    <w:rsid w:val="5F4570C7"/>
    <w:rsid w:val="6DE856FF"/>
    <w:rsid w:val="76CA0D1C"/>
    <w:rsid w:val="7F290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方正仿宋简体"/>
      <w:kern w:val="2"/>
      <w:sz w:val="32"/>
      <w:szCs w:val="32"/>
      <w:lang w:val="en-US" w:eastAsia="zh-CN" w:bidi="ar-SA"/>
    </w:rPr>
  </w:style>
  <w:style w:type="paragraph" w:styleId="2">
    <w:name w:val="heading 2"/>
    <w:next w:val="1"/>
    <w:unhideWhenUsed/>
    <w:qFormat/>
    <w:uiPriority w:val="9"/>
    <w:pPr>
      <w:widowControl w:val="0"/>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9">
    <w:name w:val="Default Paragraph Font"/>
    <w:autoRedefine/>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0"/>
    <w:uiPriority w:val="0"/>
    <w:rPr>
      <w:sz w:val="18"/>
      <w:szCs w:val="18"/>
    </w:r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HTML Preformatted"/>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lang w:val="en-US" w:eastAsia="zh-CN" w:bidi="ar-SA"/>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批注框文本 Char"/>
    <w:basedOn w:val="9"/>
    <w:link w:val="3"/>
    <w:uiPriority w:val="0"/>
    <w:rPr>
      <w:rFonts w:eastAsia="方正仿宋简体" w:cs="方正仿宋简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省医保局</Company>
  <Pages>43</Pages>
  <Words>5</Words>
  <Characters>35</Characters>
  <Lines>1</Lines>
  <Paragraphs>1</Paragraphs>
  <TotalTime>2</TotalTime>
  <ScaleCrop>false</ScaleCrop>
  <LinksUpToDate>false</LinksUpToDate>
  <CharactersWithSpaces>39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2022-11-22T01:59:00Z</dcterms:created>
  <dc:creator>ntko</dc:creator>
  <cp:lastModifiedBy>邹婷婷</cp:lastModifiedBy>
  <dcterms:modified xsi:type="dcterms:W3CDTF">2024-12-27T01:45:05Z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41168F50BBB74858AEBE4051D0816DFD_12</vt:lpwstr>
  </property>
</Properties>
</file>